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eastAsia" w:ascii="Times New Roman" w:hAnsi="Times New Roman" w:eastAsia="方正小标宋简体" w:cs="Times New Roman"/>
          <w:color w:val="auto"/>
          <w:sz w:val="44"/>
          <w:szCs w:val="44"/>
          <w:highlight w:val="none"/>
          <w:u w:val="none" w:color="auto"/>
          <w:shd w:val="clear" w:color="auto" w:fill="auto"/>
          <w:lang w:val="en-US" w:eastAsia="zh-CN"/>
        </w:rPr>
      </w:pPr>
      <w:r>
        <w:rPr>
          <w:rFonts w:hint="eastAsia" w:ascii="Times New Roman" w:hAnsi="Times New Roman" w:eastAsia="方正小标宋简体" w:cs="Times New Roman"/>
          <w:color w:val="auto"/>
          <w:sz w:val="44"/>
          <w:szCs w:val="44"/>
          <w:highlight w:val="none"/>
          <w:u w:val="none" w:color="auto"/>
          <w:shd w:val="clear" w:color="auto" w:fill="auto"/>
          <w:lang w:val="en-US" w:eastAsia="zh-CN"/>
        </w:rPr>
        <w:t>绥化市人民政府关于</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r>
        <w:rPr>
          <w:rFonts w:hint="eastAsia" w:ascii="Times New Roman" w:hAnsi="Times New Roman" w:eastAsia="方正小标宋简体" w:cs="Times New Roman"/>
          <w:color w:val="auto"/>
          <w:sz w:val="44"/>
          <w:szCs w:val="44"/>
          <w:highlight w:val="none"/>
          <w:u w:val="none" w:color="auto"/>
          <w:shd w:val="clear" w:color="auto" w:fill="auto"/>
          <w:lang w:val="en-US" w:eastAsia="zh-CN"/>
        </w:rPr>
        <w:t>印发</w:t>
      </w:r>
      <w:r>
        <w:rPr>
          <w:rFonts w:hint="default" w:ascii="Times New Roman" w:hAnsi="Times New Roman" w:eastAsia="方正小标宋简体" w:cs="Times New Roman"/>
          <w:color w:val="auto"/>
          <w:sz w:val="44"/>
          <w:szCs w:val="44"/>
          <w:highlight w:val="none"/>
          <w:u w:val="none" w:color="auto"/>
          <w:shd w:val="clear" w:color="auto" w:fill="auto"/>
          <w:lang w:val="en-US" w:eastAsia="zh-CN"/>
        </w:rPr>
        <w:t>绥化市推进服务业扩能提质</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eastAsia" w:ascii="Times New Roman" w:hAnsi="Times New Roman" w:eastAsia="方正小标宋简体" w:cs="Times New Roman"/>
          <w:color w:val="auto"/>
          <w:sz w:val="44"/>
          <w:szCs w:val="44"/>
          <w:highlight w:val="none"/>
          <w:u w:val="none" w:color="auto"/>
          <w:shd w:val="clear" w:color="auto" w:fill="auto"/>
          <w:lang w:val="en-US" w:eastAsia="zh-CN"/>
        </w:rPr>
      </w:pPr>
      <w:r>
        <w:rPr>
          <w:rFonts w:hint="default" w:ascii="Times New Roman" w:hAnsi="Times New Roman" w:eastAsia="方正小标宋简体" w:cs="Times New Roman"/>
          <w:color w:val="auto"/>
          <w:sz w:val="44"/>
          <w:szCs w:val="44"/>
          <w:highlight w:val="none"/>
          <w:u w:val="none" w:color="auto"/>
          <w:shd w:val="clear" w:color="auto" w:fill="auto"/>
          <w:lang w:val="en-US" w:eastAsia="zh-CN"/>
        </w:rPr>
        <w:t>行动方案</w:t>
      </w:r>
      <w:r>
        <w:rPr>
          <w:rFonts w:hint="eastAsia" w:ascii="Times New Roman" w:hAnsi="Times New Roman" w:eastAsia="方正小标宋简体" w:cs="Times New Roman"/>
          <w:color w:val="auto"/>
          <w:sz w:val="44"/>
          <w:szCs w:val="44"/>
          <w:highlight w:val="none"/>
          <w:u w:val="none" w:color="auto"/>
          <w:shd w:val="clear" w:color="auto" w:fill="auto"/>
          <w:lang w:val="en-US" w:eastAsia="zh-CN"/>
        </w:rPr>
        <w:t>的通知</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both"/>
        <w:textAlignment w:val="auto"/>
        <w:outlineLvl w:val="9"/>
        <w:rPr>
          <w:rFonts w:hint="eastAsia"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both"/>
        <w:textAlignment w:val="auto"/>
        <w:outlineLvl w:val="9"/>
        <w:rPr>
          <w:rFonts w:hint="default" w:ascii="仿宋" w:hAnsi="仿宋" w:eastAsia="仿宋" w:cs="仿宋"/>
          <w:color w:val="auto"/>
          <w:sz w:val="32"/>
          <w:szCs w:val="32"/>
          <w:highlight w:val="none"/>
          <w:u w:val="none" w:color="auto"/>
          <w:shd w:val="clear" w:color="auto" w:fill="auto"/>
          <w:lang w:val="en-US" w:eastAsia="zh-CN"/>
        </w:rPr>
      </w:pPr>
      <w:r>
        <w:rPr>
          <w:rFonts w:hint="eastAsia" w:ascii="仿宋" w:hAnsi="仿宋" w:eastAsia="仿宋" w:cs="仿宋"/>
          <w:color w:val="auto"/>
          <w:sz w:val="32"/>
          <w:szCs w:val="32"/>
          <w:highlight w:val="none"/>
          <w:u w:val="none" w:color="auto"/>
          <w:shd w:val="clear" w:color="auto" w:fill="auto"/>
          <w:lang w:val="en-US" w:eastAsia="zh-CN"/>
        </w:rPr>
        <w:t>各县（市、区）人民政府，绥化经济技术开发区管委会，市政府各直属单位：</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eastAsia" w:ascii="仿宋" w:hAnsi="仿宋" w:eastAsia="仿宋" w:cs="仿宋"/>
          <w:color w:val="auto"/>
          <w:sz w:val="32"/>
          <w:szCs w:val="32"/>
          <w:highlight w:val="none"/>
          <w:u w:val="none" w:color="auto"/>
          <w:shd w:val="clear" w:color="auto" w:fill="auto"/>
          <w:lang w:val="en-US" w:eastAsia="zh-CN"/>
        </w:rPr>
      </w:pPr>
      <w:r>
        <w:rPr>
          <w:rFonts w:hint="eastAsia" w:ascii="仿宋" w:hAnsi="仿宋" w:eastAsia="仿宋" w:cs="仿宋"/>
          <w:color w:val="auto"/>
          <w:sz w:val="32"/>
          <w:szCs w:val="32"/>
          <w:highlight w:val="none"/>
          <w:u w:val="none" w:color="auto"/>
          <w:shd w:val="clear" w:color="auto" w:fill="auto"/>
          <w:lang w:val="en-US" w:eastAsia="zh-CN"/>
        </w:rPr>
        <w:t>现将《绥化市推进服务业扩能提质行动方案》印发给你们，请认真贯彻执行。</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default" w:ascii="仿宋" w:hAnsi="仿宋" w:eastAsia="仿宋" w:cs="仿宋"/>
          <w:color w:val="auto"/>
          <w:sz w:val="32"/>
          <w:szCs w:val="32"/>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default" w:ascii="仿宋" w:hAnsi="仿宋" w:eastAsia="仿宋" w:cs="仿宋"/>
          <w:color w:val="auto"/>
          <w:sz w:val="32"/>
          <w:szCs w:val="32"/>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both"/>
        <w:textAlignment w:val="auto"/>
        <w:outlineLvl w:val="9"/>
        <w:rPr>
          <w:rFonts w:hint="default" w:ascii="仿宋" w:hAnsi="仿宋" w:eastAsia="仿宋" w:cs="仿宋"/>
          <w:color w:val="auto"/>
          <w:sz w:val="32"/>
          <w:szCs w:val="32"/>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eastAsia" w:ascii="仿宋" w:hAnsi="仿宋" w:eastAsia="仿宋" w:cs="仿宋"/>
          <w:color w:val="auto"/>
          <w:sz w:val="32"/>
          <w:szCs w:val="32"/>
          <w:highlight w:val="none"/>
          <w:u w:val="none" w:color="auto"/>
          <w:shd w:val="clear" w:color="auto" w:fill="auto"/>
          <w:lang w:val="en-US" w:eastAsia="zh-CN"/>
        </w:rPr>
      </w:pPr>
      <w:r>
        <w:rPr>
          <w:rFonts w:hint="eastAsia" w:ascii="仿宋" w:hAnsi="仿宋" w:eastAsia="仿宋" w:cs="仿宋"/>
          <w:color w:val="auto"/>
          <w:sz w:val="32"/>
          <w:szCs w:val="32"/>
          <w:highlight w:val="none"/>
          <w:u w:val="none" w:color="auto"/>
          <w:shd w:val="clear" w:color="auto" w:fill="auto"/>
          <w:lang w:val="en-US" w:eastAsia="zh-CN"/>
        </w:rPr>
        <w:t xml:space="preserve">                                绥化市人民政府</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eastAsia" w:ascii="仿宋" w:hAnsi="仿宋" w:eastAsia="仿宋" w:cs="仿宋"/>
          <w:color w:val="auto"/>
          <w:sz w:val="32"/>
          <w:szCs w:val="32"/>
          <w:highlight w:val="none"/>
          <w:u w:val="none" w:color="auto"/>
          <w:shd w:val="clear" w:color="auto" w:fill="auto"/>
          <w:lang w:val="en-US" w:eastAsia="zh-CN"/>
        </w:rPr>
      </w:pPr>
      <w:r>
        <w:rPr>
          <w:rFonts w:hint="eastAsia" w:ascii="仿宋" w:hAnsi="仿宋" w:eastAsia="仿宋" w:cs="仿宋"/>
          <w:color w:val="auto"/>
          <w:sz w:val="32"/>
          <w:szCs w:val="32"/>
          <w:highlight w:val="none"/>
          <w:u w:val="none" w:color="auto"/>
          <w:shd w:val="clear" w:color="auto" w:fill="auto"/>
          <w:lang w:val="en-US" w:eastAsia="zh-CN"/>
        </w:rPr>
        <w:t xml:space="preserve">                               2026年9月3日</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eastAsia" w:ascii="仿宋" w:hAnsi="仿宋" w:eastAsia="仿宋" w:cs="仿宋"/>
          <w:color w:val="auto"/>
          <w:sz w:val="32"/>
          <w:szCs w:val="32"/>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eastAsia" w:ascii="仿宋" w:hAnsi="仿宋" w:eastAsia="仿宋" w:cs="仿宋"/>
          <w:color w:val="auto"/>
          <w:sz w:val="32"/>
          <w:szCs w:val="32"/>
          <w:highlight w:val="none"/>
          <w:u w:val="none" w:color="auto"/>
          <w:shd w:val="clear" w:color="auto" w:fill="auto"/>
          <w:lang w:val="en-US" w:eastAsia="zh-CN"/>
        </w:rPr>
      </w:pPr>
      <w:r>
        <w:rPr>
          <w:rFonts w:hint="eastAsia" w:ascii="仿宋" w:hAnsi="仿宋" w:eastAsia="仿宋" w:cs="仿宋"/>
          <w:color w:val="auto"/>
          <w:sz w:val="32"/>
          <w:szCs w:val="32"/>
          <w:highlight w:val="none"/>
          <w:u w:val="none" w:color="auto"/>
          <w:shd w:val="clear" w:color="auto" w:fill="auto"/>
          <w:lang w:val="en-US" w:eastAsia="zh-CN"/>
        </w:rPr>
        <w:t>（此件公开发布）</w:t>
      </w: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firstLine="640"/>
        <w:jc w:val="both"/>
        <w:textAlignment w:val="auto"/>
        <w:outlineLvl w:val="9"/>
        <w:rPr>
          <w:rFonts w:hint="eastAsia" w:ascii="仿宋" w:hAnsi="仿宋" w:eastAsia="仿宋" w:cs="仿宋"/>
          <w:color w:val="auto"/>
          <w:sz w:val="32"/>
          <w:szCs w:val="32"/>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方正小标宋简体" w:cs="Times New Roman"/>
          <w:color w:val="auto"/>
          <w:sz w:val="44"/>
          <w:szCs w:val="44"/>
          <w:highlight w:val="none"/>
          <w:u w:val="none" w:color="auto"/>
          <w:shd w:val="clear" w:color="auto" w:fill="auto"/>
          <w:lang w:val="en-US" w:eastAsia="zh-CN"/>
        </w:rPr>
      </w:pPr>
    </w:p>
    <w:p>
      <w:pPr>
        <w:pStyle w:val="2"/>
        <w:keepNext w:val="0"/>
        <w:keepLines w:val="0"/>
        <w:pageBreakBefore w:val="0"/>
        <w:widowControl w:val="0"/>
        <w:kinsoku/>
        <w:wordWrap/>
        <w:overflowPunct/>
        <w:topLinePunct w:val="0"/>
        <w:autoSpaceDE/>
        <w:autoSpaceDN/>
        <w:bidi w:val="0"/>
        <w:adjustRightInd/>
        <w:snapToGrid w:val="0"/>
        <w:spacing w:after="0" w:afterLines="0" w:line="560" w:lineRule="exact"/>
        <w:ind w:right="0" w:rightChars="0"/>
        <w:jc w:val="center"/>
        <w:textAlignment w:val="auto"/>
        <w:outlineLvl w:val="9"/>
        <w:rPr>
          <w:rFonts w:hint="default" w:ascii="Times New Roman" w:hAnsi="Times New Roman" w:eastAsia="楷体" w:cs="Times New Roman"/>
          <w:color w:val="auto"/>
          <w:sz w:val="44"/>
          <w:szCs w:val="44"/>
          <w:highlight w:val="none"/>
          <w:u w:val="none" w:color="auto"/>
          <w:shd w:val="clear" w:color="auto" w:fill="auto"/>
          <w:lang w:val="en-US" w:eastAsia="zh-CN"/>
        </w:rPr>
      </w:pPr>
      <w:r>
        <w:rPr>
          <w:rFonts w:hint="default" w:ascii="Times New Roman" w:hAnsi="Times New Roman" w:eastAsia="方正小标宋简体" w:cs="Times New Roman"/>
          <w:color w:val="auto"/>
          <w:sz w:val="44"/>
          <w:szCs w:val="44"/>
          <w:highlight w:val="none"/>
          <w:u w:val="none" w:color="auto"/>
          <w:shd w:val="clear" w:color="auto" w:fill="auto"/>
          <w:lang w:val="en-US" w:eastAsia="zh-CN"/>
        </w:rPr>
        <w:t>绥化市推进服务业扩能提质行动方案</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0" w:firstLineChars="0"/>
        <w:jc w:val="left"/>
        <w:textAlignment w:val="auto"/>
        <w:rPr>
          <w:rFonts w:hint="default" w:ascii="Times New Roman" w:hAnsi="Times New Roman" w:eastAsia="仿宋_GB2312" w:cs="Times New Roman"/>
          <w:sz w:val="32"/>
          <w:szCs w:val="32"/>
          <w:highlight w:val="none"/>
          <w:u w:val="none" w:color="auto"/>
          <w:shd w:val="clear" w:color="auto" w:fill="auto"/>
        </w:rPr>
      </w:pP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仿宋" w:hAnsi="仿宋" w:eastAsia="仿宋" w:cs="仿宋"/>
          <w:b w:val="0"/>
          <w:bCs w:val="0"/>
          <w:sz w:val="32"/>
          <w:szCs w:val="32"/>
          <w:highlight w:val="none"/>
          <w:u w:val="none" w:color="auto"/>
          <w:shd w:val="clear" w:color="auto" w:fill="auto"/>
        </w:rPr>
        <w:t>为</w:t>
      </w:r>
      <w:r>
        <w:rPr>
          <w:rFonts w:hint="eastAsia" w:ascii="仿宋" w:hAnsi="仿宋" w:eastAsia="仿宋" w:cs="仿宋"/>
          <w:b w:val="0"/>
          <w:bCs w:val="0"/>
          <w:sz w:val="32"/>
          <w:szCs w:val="32"/>
          <w:highlight w:val="none"/>
          <w:u w:val="none" w:color="auto"/>
          <w:shd w:val="clear" w:color="auto" w:fill="auto"/>
          <w:lang w:eastAsia="zh-CN"/>
        </w:rPr>
        <w:t>深入贯彻落实《国务院关于推进服务业扩能提质的意见》（国发</w:t>
      </w:r>
      <w:r>
        <w:rPr>
          <w:rFonts w:hint="eastAsia" w:ascii="仿宋" w:hAnsi="仿宋" w:eastAsia="仿宋" w:cs="仿宋"/>
          <w:b w:val="0"/>
          <w:bCs w:val="0"/>
          <w:sz w:val="32"/>
          <w:szCs w:val="32"/>
          <w:highlight w:val="none"/>
          <w:u w:val="none" w:color="auto"/>
          <w:shd w:val="clear" w:color="auto" w:fill="auto"/>
          <w:lang w:val="en-US" w:eastAsia="zh-CN"/>
        </w:rPr>
        <w:t>﹝2026﹞7号</w:t>
      </w:r>
      <w:r>
        <w:rPr>
          <w:rFonts w:hint="eastAsia" w:ascii="仿宋" w:hAnsi="仿宋" w:eastAsia="仿宋" w:cs="仿宋"/>
          <w:b w:val="0"/>
          <w:bCs w:val="0"/>
          <w:sz w:val="32"/>
          <w:szCs w:val="32"/>
          <w:highlight w:val="none"/>
          <w:u w:val="none" w:color="auto"/>
          <w:shd w:val="clear" w:color="auto" w:fill="auto"/>
          <w:lang w:eastAsia="zh-CN"/>
        </w:rPr>
        <w:t>）和</w:t>
      </w:r>
      <w:r>
        <w:rPr>
          <w:rFonts w:hint="eastAsia" w:ascii="仿宋" w:hAnsi="仿宋" w:eastAsia="仿宋" w:cs="仿宋"/>
          <w:b w:val="0"/>
          <w:bCs w:val="0"/>
          <w:sz w:val="32"/>
          <w:szCs w:val="32"/>
          <w:highlight w:val="none"/>
          <w:u w:val="none" w:color="auto"/>
          <w:shd w:val="clear" w:color="auto" w:fill="auto"/>
          <w:lang w:val="en-US" w:eastAsia="zh-CN"/>
        </w:rPr>
        <w:t>《黑龙江省推进服务业扩能提质实施方案</w:t>
      </w:r>
      <w:r>
        <w:rPr>
          <w:rFonts w:hint="eastAsia" w:ascii="仿宋" w:hAnsi="仿宋" w:eastAsia="仿宋" w:cs="仿宋"/>
          <w:b w:val="0"/>
          <w:bCs w:val="0"/>
          <w:sz w:val="32"/>
          <w:szCs w:val="32"/>
          <w:highlight w:val="none"/>
          <w:u w:val="none" w:color="auto"/>
          <w:shd w:val="clear" w:color="auto" w:fill="auto"/>
          <w:lang w:eastAsia="zh-CN"/>
        </w:rPr>
        <w:t>》（黑政发</w:t>
      </w:r>
      <w:r>
        <w:rPr>
          <w:rFonts w:hint="eastAsia" w:ascii="仿宋" w:hAnsi="仿宋" w:eastAsia="仿宋" w:cs="仿宋"/>
          <w:b w:val="0"/>
          <w:bCs w:val="0"/>
          <w:sz w:val="32"/>
          <w:szCs w:val="32"/>
          <w:highlight w:val="none"/>
          <w:u w:val="none" w:color="auto"/>
          <w:shd w:val="clear" w:color="auto" w:fill="auto"/>
          <w:lang w:val="en-US" w:eastAsia="zh-CN"/>
        </w:rPr>
        <w:t>﹝2026﹞5号</w:t>
      </w:r>
      <w:r>
        <w:rPr>
          <w:rFonts w:hint="eastAsia" w:ascii="仿宋" w:hAnsi="仿宋" w:eastAsia="仿宋" w:cs="仿宋"/>
          <w:b w:val="0"/>
          <w:bCs w:val="0"/>
          <w:sz w:val="32"/>
          <w:szCs w:val="32"/>
          <w:highlight w:val="none"/>
          <w:u w:val="none" w:color="auto"/>
          <w:shd w:val="clear" w:color="auto" w:fill="auto"/>
          <w:lang w:eastAsia="zh-CN"/>
        </w:rPr>
        <w:t>），加快</w:t>
      </w:r>
      <w:r>
        <w:rPr>
          <w:rFonts w:hint="eastAsia" w:ascii="仿宋" w:hAnsi="仿宋" w:eastAsia="仿宋" w:cs="仿宋"/>
          <w:b w:val="0"/>
          <w:bCs w:val="0"/>
          <w:sz w:val="32"/>
          <w:szCs w:val="32"/>
          <w:highlight w:val="none"/>
          <w:u w:val="none" w:color="auto"/>
          <w:shd w:val="clear" w:color="auto" w:fill="auto"/>
        </w:rPr>
        <w:t>推进服务业优质高效发展</w:t>
      </w:r>
      <w:r>
        <w:rPr>
          <w:rFonts w:hint="eastAsia" w:ascii="仿宋" w:hAnsi="仿宋" w:eastAsia="仿宋" w:cs="仿宋"/>
          <w:b w:val="0"/>
          <w:bCs w:val="0"/>
          <w:sz w:val="32"/>
          <w:szCs w:val="32"/>
          <w:highlight w:val="none"/>
          <w:u w:val="none" w:color="auto"/>
          <w:shd w:val="clear" w:color="auto" w:fill="auto"/>
          <w:lang w:eastAsia="zh-CN"/>
        </w:rPr>
        <w:t>，</w:t>
      </w:r>
      <w:r>
        <w:rPr>
          <w:rFonts w:hint="eastAsia" w:ascii="仿宋" w:hAnsi="仿宋" w:eastAsia="仿宋" w:cs="仿宋"/>
          <w:b w:val="0"/>
          <w:bCs w:val="0"/>
          <w:sz w:val="32"/>
          <w:szCs w:val="32"/>
          <w:highlight w:val="none"/>
          <w:u w:val="none" w:color="auto"/>
          <w:shd w:val="clear" w:color="auto" w:fill="auto"/>
          <w:lang w:val="en-US" w:eastAsia="zh-CN"/>
        </w:rPr>
        <w:t>结合我市实际，</w:t>
      </w:r>
      <w:r>
        <w:rPr>
          <w:rFonts w:hint="eastAsia" w:ascii="仿宋" w:hAnsi="仿宋" w:eastAsia="仿宋" w:cs="仿宋"/>
          <w:b w:val="0"/>
          <w:bCs w:val="0"/>
          <w:sz w:val="32"/>
          <w:szCs w:val="32"/>
          <w:highlight w:val="none"/>
          <w:u w:val="none" w:color="auto"/>
          <w:shd w:val="clear" w:color="auto" w:fill="auto"/>
          <w:lang w:eastAsia="zh-CN"/>
        </w:rPr>
        <w:t>特制定本行动方案</w:t>
      </w:r>
      <w:r>
        <w:rPr>
          <w:rFonts w:hint="eastAsia" w:ascii="仿宋" w:hAnsi="仿宋" w:eastAsia="仿宋" w:cs="仿宋"/>
          <w:b w:val="0"/>
          <w:bCs w:val="0"/>
          <w:sz w:val="32"/>
          <w:szCs w:val="32"/>
          <w:highlight w:val="none"/>
          <w:u w:val="none" w:color="auto"/>
          <w:shd w:val="clear" w:color="auto" w:fill="auto"/>
        </w:rPr>
        <w:t>。</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黑体" w:hAnsi="黑体" w:eastAsia="黑体" w:cs="黑体"/>
          <w:b w:val="0"/>
          <w:bCs w:val="0"/>
          <w:sz w:val="32"/>
          <w:szCs w:val="32"/>
          <w:highlight w:val="none"/>
          <w:u w:val="none" w:color="auto"/>
          <w:shd w:val="clear" w:color="auto" w:fill="auto"/>
        </w:rPr>
      </w:pPr>
      <w:r>
        <w:rPr>
          <w:rFonts w:hint="eastAsia" w:ascii="黑体" w:hAnsi="黑体" w:eastAsia="黑体" w:cs="黑体"/>
          <w:b w:val="0"/>
          <w:bCs w:val="0"/>
          <w:sz w:val="32"/>
          <w:szCs w:val="32"/>
          <w:highlight w:val="none"/>
          <w:u w:val="none" w:color="auto"/>
          <w:shd w:val="clear" w:color="auto" w:fill="auto"/>
        </w:rPr>
        <w:t>一、总体要求</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color w:val="000000" w:themeColor="text1"/>
          <w:sz w:val="32"/>
          <w:szCs w:val="32"/>
          <w:highlight w:val="none"/>
          <w:u w:val="none" w:color="auto"/>
          <w:shd w:val="clear" w:color="auto" w:fill="auto"/>
          <w:lang w:val="en-US" w:eastAsia="zh-CN"/>
          <w14:textFill>
            <w14:solidFill>
              <w14:schemeClr w14:val="tx1"/>
            </w14:solidFill>
          </w14:textFill>
        </w:rPr>
        <w:t>以习近平新时代中国特色社会主义思想为指导，坚持扩能和提质并举、发展和监管统筹，突出需求牵引、改革攻坚、科技赋能、开放合作，深入实施服务业扩能提</w:t>
      </w:r>
      <w:bookmarkStart w:id="0" w:name="_GoBack"/>
      <w:bookmarkEnd w:id="0"/>
      <w:r>
        <w:rPr>
          <w:rFonts w:hint="eastAsia" w:ascii="仿宋" w:hAnsi="仿宋" w:eastAsia="仿宋" w:cs="仿宋"/>
          <w:b w:val="0"/>
          <w:bCs w:val="0"/>
          <w:color w:val="000000" w:themeColor="text1"/>
          <w:sz w:val="32"/>
          <w:szCs w:val="32"/>
          <w:highlight w:val="none"/>
          <w:u w:val="none" w:color="auto"/>
          <w:shd w:val="clear" w:color="auto" w:fill="auto"/>
          <w:lang w:val="en-US" w:eastAsia="zh-CN"/>
          <w14:textFill>
            <w14:solidFill>
              <w14:schemeClr w14:val="tx1"/>
            </w14:solidFill>
          </w14:textFill>
        </w:rPr>
        <w:t>质行动。力争到2030年，全市服务业增加值总量迈上730亿元台阶、年均增速5%左</w:t>
      </w:r>
      <w:r>
        <w:rPr>
          <w:rFonts w:hint="eastAsia" w:ascii="仿宋" w:hAnsi="仿宋" w:eastAsia="仿宋" w:cs="仿宋"/>
          <w:b w:val="0"/>
          <w:bCs w:val="0"/>
          <w:sz w:val="32"/>
          <w:szCs w:val="32"/>
          <w:highlight w:val="none"/>
          <w:u w:val="none" w:color="auto"/>
          <w:shd w:val="clear" w:color="auto" w:fill="auto"/>
          <w:lang w:val="en-US" w:eastAsia="zh-CN"/>
        </w:rPr>
        <w:t>右，整体发展质量明显提升、结构持续优化、重点领域实现突破，培育形成一批具有区域影响力的绥化品牌，人民群众获得感显著增强。</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黑体" w:hAnsi="黑体" w:eastAsia="黑体" w:cs="黑体"/>
          <w:b w:val="0"/>
          <w:bCs w:val="0"/>
          <w:sz w:val="32"/>
          <w:szCs w:val="32"/>
          <w:highlight w:val="none"/>
          <w:u w:val="none" w:color="auto"/>
          <w:shd w:val="clear" w:color="auto" w:fill="auto"/>
          <w:lang w:eastAsia="zh-CN"/>
        </w:rPr>
      </w:pPr>
      <w:r>
        <w:rPr>
          <w:rFonts w:hint="eastAsia" w:ascii="黑体" w:hAnsi="黑体" w:eastAsia="黑体" w:cs="黑体"/>
          <w:b w:val="0"/>
          <w:bCs w:val="0"/>
          <w:sz w:val="32"/>
          <w:szCs w:val="32"/>
          <w:highlight w:val="none"/>
          <w:u w:val="none" w:color="auto"/>
          <w:shd w:val="clear" w:color="auto" w:fill="auto"/>
        </w:rPr>
        <w:t>二、</w:t>
      </w:r>
      <w:r>
        <w:rPr>
          <w:rFonts w:hint="eastAsia" w:ascii="黑体" w:hAnsi="黑体" w:eastAsia="黑体" w:cs="黑体"/>
          <w:b w:val="0"/>
          <w:bCs w:val="0"/>
          <w:sz w:val="32"/>
          <w:szCs w:val="32"/>
          <w:highlight w:val="none"/>
          <w:u w:val="none" w:color="auto"/>
          <w:shd w:val="clear" w:color="auto" w:fill="auto"/>
          <w:lang w:eastAsia="zh-CN"/>
        </w:rPr>
        <w:t>推动生产性服务业向专业化和价值链高端延伸</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（一）</w:t>
      </w:r>
      <w:r>
        <w:rPr>
          <w:rFonts w:hint="eastAsia" w:ascii="楷体" w:hAnsi="楷体" w:eastAsia="楷体" w:cs="楷体"/>
          <w:b w:val="0"/>
          <w:bCs w:val="0"/>
          <w:sz w:val="32"/>
          <w:szCs w:val="32"/>
          <w:highlight w:val="none"/>
          <w:u w:val="none" w:color="auto"/>
          <w:shd w:val="clear" w:color="auto" w:fill="auto"/>
        </w:rPr>
        <w:t>强化科技</w:t>
      </w:r>
      <w:r>
        <w:rPr>
          <w:rFonts w:hint="eastAsia" w:ascii="楷体" w:hAnsi="楷体" w:eastAsia="楷体" w:cs="楷体"/>
          <w:b w:val="0"/>
          <w:bCs w:val="0"/>
          <w:sz w:val="32"/>
          <w:szCs w:val="32"/>
          <w:highlight w:val="none"/>
          <w:u w:val="none" w:color="auto"/>
          <w:shd w:val="clear" w:color="auto" w:fill="auto"/>
          <w:lang w:eastAsia="zh-CN"/>
        </w:rPr>
        <w:t>赋能服务，夯实产业创新支撑</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1.农事服务。加快推进现代农事综合服务中心建设，统筹整合农资供应、农机作业、农技推广、粮食烘干仓储保鲜、产销对接、农事培训等涉农服务资源，构建市、县、乡、村四级农事服务网络。引导国资平台、供销社、村集体经济组织、涉农企业等多元主体参与建设运营，优先升级改造现有基础设施，打造一站式全链条农业社会化服务综合体。组建专业化对外农业服务队伍，积极开展良种供给、农机配套、农技输出等跨境农事服务。完善农事服务数字化平台，推动农服供需精准匹配，切实增强小农户生产服务获得感，提升小农户持续增收能力。（责任单位：市农业农村局、市自然资源局、市发改委、市工信局、市财政局、市供销社、市商务局、市科技局、市营商环境局、市数据局、市市场监管局、人民银行绥化分行、国家金融监督管理总局绥化监管分局，各县（市、区）人民政府，绥化经济技术开发区管委会。以下均需各县（市、区）人民政府，绥化经济技术开发区管委会具体落实，不再列出。）</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2.研发设计</w:t>
      </w:r>
      <w:r>
        <w:rPr>
          <w:rFonts w:hint="eastAsia" w:ascii="仿宋" w:hAnsi="仿宋" w:eastAsia="仿宋" w:cs="仿宋"/>
          <w:b w:val="0"/>
          <w:bCs w:val="0"/>
          <w:sz w:val="32"/>
          <w:szCs w:val="32"/>
          <w:highlight w:val="none"/>
          <w:u w:val="none" w:color="auto"/>
          <w:shd w:val="clear" w:color="auto" w:fill="auto"/>
        </w:rPr>
        <w:t>。精准落实各级惠企科创政策，常态化开展政策宣讲、入企走访，聚焦重点企业开展精准培育、全程帮扶。推动服务业企业研发能力提档升级，推动科研设施仪器开放共享，降低企业创新研发成本，构建全域协同的产业研发服务格局。开展在建工程勘察、设计、监理市场和质量抽查检查，鼓励具备资质的工程设计企业开展工程总承包 (EPC)服务。（责任单位：市科技局、市工信局、市住建局）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仿宋" w:hAnsi="仿宋" w:eastAsia="仿宋" w:cs="仿宋"/>
          <w:b w:val="0"/>
          <w:bCs w:val="0"/>
          <w:sz w:val="32"/>
          <w:szCs w:val="32"/>
          <w:highlight w:val="none"/>
          <w:u w:val="none" w:color="auto"/>
          <w:shd w:val="clear" w:color="auto" w:fill="auto"/>
          <w:lang w:val="en-US" w:eastAsia="zh-CN"/>
        </w:rPr>
        <w:t>3.</w:t>
      </w:r>
      <w:r>
        <w:rPr>
          <w:rFonts w:hint="eastAsia" w:ascii="仿宋" w:hAnsi="仿宋" w:eastAsia="仿宋" w:cs="仿宋"/>
          <w:b w:val="0"/>
          <w:bCs w:val="0"/>
          <w:sz w:val="32"/>
          <w:szCs w:val="32"/>
          <w:highlight w:val="none"/>
          <w:u w:val="none" w:color="auto"/>
          <w:shd w:val="clear" w:color="auto" w:fill="auto"/>
          <w:lang w:val="en-US" w:eastAsia="zh-CN"/>
        </w:rPr>
        <w:t>科技成果转化。</w:t>
      </w:r>
      <w:r>
        <w:rPr>
          <w:rFonts w:hint="eastAsia" w:ascii="仿宋" w:hAnsi="仿宋" w:eastAsia="仿宋" w:cs="仿宋"/>
          <w:b w:val="0"/>
          <w:bCs w:val="0"/>
          <w:sz w:val="32"/>
          <w:szCs w:val="32"/>
          <w:highlight w:val="none"/>
          <w:u w:val="none" w:color="auto"/>
          <w:shd w:val="clear" w:color="auto" w:fill="auto"/>
        </w:rPr>
        <w:t>聚焦重点领域，</w:t>
      </w:r>
      <w:r>
        <w:rPr>
          <w:rFonts w:hint="eastAsia" w:ascii="仿宋" w:hAnsi="仿宋" w:eastAsia="仿宋" w:cs="仿宋"/>
          <w:b w:val="0"/>
          <w:bCs w:val="0"/>
          <w:sz w:val="32"/>
          <w:szCs w:val="32"/>
          <w:highlight w:val="none"/>
          <w:u w:val="none" w:color="auto"/>
          <w:shd w:val="clear" w:color="auto" w:fill="auto"/>
          <w:lang w:eastAsia="zh-CN"/>
        </w:rPr>
        <w:t>加力</w:t>
      </w:r>
      <w:r>
        <w:rPr>
          <w:rFonts w:hint="eastAsia" w:ascii="仿宋" w:hAnsi="仿宋" w:eastAsia="仿宋" w:cs="仿宋"/>
          <w:b w:val="0"/>
          <w:bCs w:val="0"/>
          <w:sz w:val="32"/>
          <w:szCs w:val="32"/>
          <w:highlight w:val="none"/>
          <w:u w:val="none" w:color="auto"/>
          <w:shd w:val="clear" w:color="auto" w:fill="auto"/>
        </w:rPr>
        <w:t>培育我市制造业中试平台，加强平台动态管理，争取</w:t>
      </w:r>
      <w:r>
        <w:rPr>
          <w:rFonts w:hint="eastAsia" w:ascii="仿宋" w:hAnsi="仿宋" w:eastAsia="仿宋" w:cs="仿宋"/>
          <w:b w:val="0"/>
          <w:bCs w:val="0"/>
          <w:sz w:val="32"/>
          <w:szCs w:val="32"/>
          <w:highlight w:val="none"/>
          <w:u w:val="none" w:color="auto"/>
          <w:shd w:val="clear" w:color="auto" w:fill="auto"/>
          <w:lang w:eastAsia="zh-CN"/>
        </w:rPr>
        <w:t>推动</w:t>
      </w:r>
      <w:r>
        <w:rPr>
          <w:rFonts w:hint="eastAsia" w:ascii="仿宋" w:hAnsi="仿宋" w:eastAsia="仿宋" w:cs="仿宋"/>
          <w:b w:val="0"/>
          <w:bCs w:val="0"/>
          <w:sz w:val="32"/>
          <w:szCs w:val="32"/>
          <w:highlight w:val="none"/>
          <w:u w:val="none" w:color="auto"/>
          <w:shd w:val="clear" w:color="auto" w:fill="auto"/>
        </w:rPr>
        <w:t>更多平台纳入省级储备库。聚焦生物制造、新型化工等重点产业，支持企业攻关关键核心技术，组织企业申报省重点研发计划专项指南。</w:t>
      </w:r>
      <w:r>
        <w:rPr>
          <w:rFonts w:hint="eastAsia" w:ascii="仿宋" w:hAnsi="仿宋" w:eastAsia="仿宋" w:cs="仿宋"/>
          <w:b w:val="0"/>
          <w:bCs w:val="0"/>
          <w:sz w:val="32"/>
          <w:szCs w:val="32"/>
          <w:highlight w:val="none"/>
          <w:u w:val="none" w:color="auto"/>
          <w:shd w:val="clear" w:color="auto" w:fill="auto"/>
          <w:lang w:val="en-US" w:eastAsia="zh-CN"/>
        </w:rPr>
        <w:t>鼓励企业联合高校、科研院所共建概念验证中心、中试熟化平台，发挥需求对接、样机试制、场景验证等功能，加快早期科研成果转化。</w:t>
      </w:r>
      <w:r>
        <w:rPr>
          <w:rFonts w:hint="eastAsia" w:ascii="仿宋" w:hAnsi="仿宋" w:eastAsia="仿宋" w:cs="仿宋"/>
          <w:b w:val="0"/>
          <w:bCs w:val="0"/>
          <w:sz w:val="32"/>
          <w:szCs w:val="32"/>
          <w:highlight w:val="none"/>
          <w:u w:val="none" w:color="auto"/>
          <w:shd w:val="clear" w:color="auto" w:fill="auto"/>
          <w:lang w:val="en-US" w:eastAsia="zh-CN"/>
        </w:rPr>
        <w:t>优化“绥化市科技成果转化对接平台”功能，新增科技创新服务板块，促进科技成果与企业需求精准适配、高效融通。力争到2030年末，全市就地转化科技成果50项以上。</w:t>
      </w:r>
      <w:r>
        <w:rPr>
          <w:rFonts w:hint="eastAsia" w:ascii="仿宋" w:hAnsi="仿宋" w:eastAsia="仿宋" w:cs="仿宋"/>
          <w:b w:val="0"/>
          <w:bCs w:val="0"/>
          <w:sz w:val="32"/>
          <w:szCs w:val="32"/>
          <w:highlight w:val="none"/>
          <w:u w:val="none" w:color="auto"/>
          <w:shd w:val="clear" w:color="auto" w:fill="auto"/>
          <w:lang w:eastAsia="zh-CN"/>
        </w:rPr>
        <w:t>（责任单位：市工信局、市发改委、市科技局）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4.创意设计。梯次培育工业设计优质企业，动态管理培育库，持续提升本地工业设计专业水平。实施创意设计主体培育工程，支持中小微设计企业及非遗大师工作室发展，深度谋划一批创意设计项目，建立市级创意设计人才库。成立绥化市惠企服务专项行动创意设计服务工作专班，围绕绿色食品包装、品牌塑造等环节打造“绥化好物”视觉体系，举办创意设计周赛事活动，组织供需对接活动，持续扩大“龙江设计”绥化板块知名度。（责任单位：市委宣传部、市商务局、市农业农村局、市文化广点和旅旅局、市工信局、市农投公司，各县（市、区）创意设计产业工作专班）</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val="en-US" w:eastAsia="zh-CN"/>
        </w:rPr>
      </w:pPr>
      <w:r>
        <w:rPr>
          <w:rFonts w:hint="eastAsia" w:ascii="仿宋" w:hAnsi="仿宋" w:eastAsia="仿宋" w:cs="仿宋"/>
          <w:b w:val="0"/>
          <w:bCs w:val="0"/>
          <w:color w:val="auto"/>
          <w:sz w:val="32"/>
          <w:szCs w:val="32"/>
          <w:highlight w:val="none"/>
          <w:u w:val="none" w:color="auto"/>
          <w:shd w:val="clear" w:color="auto" w:fill="auto"/>
          <w:lang w:val="en-US" w:eastAsia="zh-CN"/>
        </w:rPr>
        <w:t>5.检验检测认证。坚持招引增量、做强存量,着力培育检验检测服务业市场主体。分类实施本土机构提质、域外机构招引。指导5家以上现有机构扩展资质，延伸技术服务链条。靶向引进第三方检测机构补齐能力短板。搭建企检供需对接平台，拓宽市场空间。严格规范行业监管，维护公平有序市场环境。鼓励引导大型商超、农贸市场等经营主体主动建设食品快检实验室，力争到2030年末，全市完成5家大型商超食品快检室建设任务，配齐快检设备、专业人员，保障快检室常态化开展检测业务。（责任单位：市市场监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6.</w:t>
      </w:r>
      <w:r>
        <w:rPr>
          <w:rFonts w:hint="eastAsia" w:ascii="仿宋" w:hAnsi="仿宋" w:eastAsia="仿宋" w:cs="仿宋"/>
          <w:b w:val="0"/>
          <w:bCs w:val="0"/>
          <w:sz w:val="32"/>
          <w:szCs w:val="32"/>
          <w:highlight w:val="none"/>
          <w:u w:val="none" w:color="auto"/>
          <w:shd w:val="clear" w:color="auto" w:fill="auto"/>
          <w:lang w:val="en-US" w:eastAsia="zh-CN"/>
        </w:rPr>
        <w:t>知识产权。深入开展知识产权公共服务助企惠企专项行动，全面提升中小企业知识产权综合能力和核心竞争力。力争到2030年末，全市规模以上重点企业知识产权需求摸排覆盖率达到100%；服务创新企业超过150次；申报省级知识产权能力提升项目企业30户以上，开展各类知识产权宣传走访活动不少于50场次；促成专利许可和转让1000件次以上。</w:t>
      </w:r>
      <w:r>
        <w:rPr>
          <w:rFonts w:hint="eastAsia" w:ascii="仿宋" w:hAnsi="仿宋" w:eastAsia="仿宋" w:cs="仿宋"/>
          <w:b w:val="0"/>
          <w:bCs w:val="0"/>
          <w:color w:val="auto"/>
          <w:sz w:val="32"/>
          <w:szCs w:val="32"/>
          <w:highlight w:val="none"/>
          <w:u w:val="none" w:color="auto"/>
          <w:shd w:val="clear" w:color="auto" w:fill="auto"/>
          <w:lang w:val="en-US" w:eastAsia="zh-CN"/>
        </w:rPr>
        <w:t>（责任单位：市市场监管局）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（二）</w:t>
      </w:r>
      <w:r>
        <w:rPr>
          <w:rFonts w:hint="eastAsia" w:ascii="楷体" w:hAnsi="楷体" w:eastAsia="楷体" w:cs="楷体"/>
          <w:b w:val="0"/>
          <w:bCs w:val="0"/>
          <w:sz w:val="32"/>
          <w:szCs w:val="32"/>
          <w:highlight w:val="none"/>
          <w:u w:val="none" w:color="auto"/>
          <w:shd w:val="clear" w:color="auto" w:fill="auto"/>
          <w:lang w:eastAsia="zh-CN"/>
        </w:rPr>
        <w:t>拓展数字信息服务，加速业态创新升级</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0000FF"/>
          <w:sz w:val="32"/>
          <w:szCs w:val="32"/>
          <w:highlight w:val="none"/>
          <w:u w:val="none" w:color="auto"/>
          <w:shd w:val="clear" w:color="auto" w:fill="auto"/>
          <w:lang w:eastAsia="zh-CN"/>
        </w:rPr>
      </w:pPr>
      <w:r>
        <w:rPr>
          <w:rFonts w:hint="eastAsia" w:ascii="仿宋" w:hAnsi="仿宋" w:eastAsia="仿宋" w:cs="仿宋"/>
          <w:b w:val="0"/>
          <w:bCs w:val="0"/>
          <w:sz w:val="32"/>
          <w:szCs w:val="32"/>
          <w:highlight w:val="none"/>
          <w:u w:val="none" w:color="auto"/>
          <w:shd w:val="clear" w:color="auto" w:fill="auto"/>
          <w:lang w:val="en-US" w:eastAsia="zh-CN"/>
        </w:rPr>
        <w:t>7.</w:t>
      </w:r>
      <w:r>
        <w:rPr>
          <w:rFonts w:hint="eastAsia" w:ascii="仿宋" w:hAnsi="仿宋" w:eastAsia="仿宋" w:cs="仿宋"/>
          <w:b w:val="0"/>
          <w:bCs w:val="0"/>
          <w:sz w:val="32"/>
          <w:szCs w:val="32"/>
          <w:highlight w:val="none"/>
          <w:u w:val="none" w:color="auto"/>
          <w:shd w:val="clear" w:color="auto" w:fill="auto"/>
          <w:lang w:val="en-US" w:eastAsia="zh-CN"/>
        </w:rPr>
        <w:t>软件。</w:t>
      </w:r>
      <w:r>
        <w:rPr>
          <w:rFonts w:hint="eastAsia" w:ascii="仿宋" w:hAnsi="仿宋" w:eastAsia="仿宋" w:cs="仿宋"/>
          <w:b w:val="0"/>
          <w:bCs w:val="0"/>
          <w:color w:val="auto"/>
          <w:sz w:val="32"/>
          <w:szCs w:val="32"/>
          <w:highlight w:val="none"/>
          <w:u w:val="none" w:color="auto"/>
          <w:shd w:val="clear" w:color="auto" w:fill="auto"/>
          <w:lang w:eastAsia="zh-CN"/>
        </w:rPr>
        <w:t>深入落实“人工智能+”行动，因地制宜培育具备自主研发能力的软件与信息技术服务企业，持续做大产业体量。鼓励企业建设“人工智能+”示范场景，以场景需求带动软件和信息服务加快发展。</w:t>
      </w:r>
      <w:r>
        <w:rPr>
          <w:rFonts w:hint="eastAsia" w:ascii="仿宋" w:hAnsi="仿宋" w:eastAsia="仿宋" w:cs="仿宋"/>
          <w:b w:val="0"/>
          <w:bCs w:val="0"/>
          <w:sz w:val="32"/>
          <w:szCs w:val="32"/>
          <w:highlight w:val="none"/>
          <w:u w:val="none" w:color="auto"/>
          <w:shd w:val="clear" w:color="auto" w:fill="auto"/>
          <w:lang w:eastAsia="zh-CN"/>
        </w:rPr>
        <w:t>（责任单位：市工信局、市发改委）</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仿宋" w:hAnsi="仿宋" w:eastAsia="仿宋" w:cs="仿宋"/>
          <w:b w:val="0"/>
          <w:bCs w:val="0"/>
          <w:color w:val="auto"/>
          <w:sz w:val="32"/>
          <w:szCs w:val="32"/>
          <w:highlight w:val="none"/>
          <w:u w:val="none" w:color="auto"/>
          <w:shd w:val="clear" w:color="auto" w:fill="auto"/>
          <w:lang w:val="en-US" w:eastAsia="zh-CN"/>
        </w:rPr>
        <w:t>8.</w:t>
      </w:r>
      <w:r>
        <w:rPr>
          <w:rFonts w:hint="eastAsia" w:ascii="仿宋" w:hAnsi="仿宋" w:eastAsia="仿宋" w:cs="仿宋"/>
          <w:b w:val="0"/>
          <w:bCs w:val="0"/>
          <w:color w:val="auto"/>
          <w:sz w:val="32"/>
          <w:szCs w:val="32"/>
          <w:highlight w:val="none"/>
          <w:u w:val="none" w:color="auto"/>
          <w:shd w:val="clear" w:color="auto" w:fill="auto"/>
          <w:lang w:val="en-US" w:eastAsia="zh-CN"/>
        </w:rPr>
        <w:t>数据。</w:t>
      </w:r>
      <w:r>
        <w:rPr>
          <w:rFonts w:hint="eastAsia" w:ascii="仿宋" w:hAnsi="仿宋" w:eastAsia="仿宋" w:cs="仿宋"/>
          <w:b w:val="0"/>
          <w:bCs w:val="0"/>
          <w:color w:val="auto"/>
          <w:sz w:val="32"/>
          <w:szCs w:val="32"/>
          <w:highlight w:val="none"/>
          <w:u w:val="none" w:color="auto"/>
          <w:shd w:val="clear" w:color="auto" w:fill="auto"/>
          <w:lang w:eastAsia="zh-CN"/>
        </w:rPr>
        <w:t>积极培育数据领域场景及规模化应用试点。深入挖掘“数据要素×”典型案例，加强推介宣传，推动数字经济与实体经济有效融合。培育建设数据产业平台或载体，推动发展特色数据标注产业。（责任单位：市数据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9.</w:t>
      </w:r>
      <w:r>
        <w:rPr>
          <w:rFonts w:hint="eastAsia" w:ascii="仿宋" w:hAnsi="仿宋" w:eastAsia="仿宋" w:cs="仿宋"/>
          <w:b w:val="0"/>
          <w:bCs w:val="0"/>
          <w:sz w:val="32"/>
          <w:szCs w:val="32"/>
          <w:highlight w:val="none"/>
          <w:u w:val="none" w:color="auto"/>
          <w:shd w:val="clear" w:color="auto" w:fill="auto"/>
          <w:lang w:val="en-US" w:eastAsia="zh-CN"/>
        </w:rPr>
        <w:t>信息技术和信息传输。</w:t>
      </w:r>
      <w:r>
        <w:rPr>
          <w:rFonts w:hint="eastAsia" w:ascii="仿宋" w:hAnsi="仿宋" w:eastAsia="仿宋" w:cs="仿宋"/>
          <w:b w:val="0"/>
          <w:bCs w:val="0"/>
          <w:color w:val="auto"/>
          <w:sz w:val="32"/>
          <w:szCs w:val="32"/>
          <w:highlight w:val="none"/>
          <w:u w:val="none" w:color="auto"/>
          <w:shd w:val="clear" w:color="auto" w:fill="auto"/>
          <w:lang w:eastAsia="zh-CN"/>
        </w:rPr>
        <w:t>统筹算力、算法、数据资源，加快推进安达LS大数据算力中心建设。结合全市算力发展基础，积极招引优质算力项目落地。扩大城区5G-A网络规模部署，落实省工业互联网创新发展工程，打造高水平5G工厂。</w:t>
      </w:r>
      <w:r>
        <w:rPr>
          <w:rFonts w:hint="eastAsia" w:ascii="仿宋" w:hAnsi="仿宋" w:eastAsia="仿宋" w:cs="仿宋"/>
          <w:b w:val="0"/>
          <w:bCs w:val="0"/>
          <w:sz w:val="32"/>
          <w:szCs w:val="32"/>
          <w:highlight w:val="none"/>
          <w:u w:val="none" w:color="auto"/>
          <w:shd w:val="clear" w:color="auto" w:fill="auto"/>
          <w:lang w:eastAsia="zh-CN"/>
        </w:rPr>
        <w:t>（责任单位：市数据局、市工信局、市发改委）</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（三）</w:t>
      </w:r>
      <w:r>
        <w:rPr>
          <w:rFonts w:hint="eastAsia" w:ascii="楷体" w:hAnsi="楷体" w:eastAsia="楷体" w:cs="楷体"/>
          <w:b w:val="0"/>
          <w:bCs w:val="0"/>
          <w:sz w:val="32"/>
          <w:szCs w:val="32"/>
          <w:highlight w:val="none"/>
          <w:u w:val="none" w:color="auto"/>
          <w:shd w:val="clear" w:color="auto" w:fill="auto"/>
          <w:lang w:eastAsia="zh-CN"/>
        </w:rPr>
        <w:t>增强物流竞争实力，加快建设国家物流枢纽城市</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eastAsia="zh-CN"/>
        </w:rPr>
      </w:pPr>
      <w:r>
        <w:rPr>
          <w:rFonts w:hint="eastAsia" w:ascii="仿宋" w:hAnsi="仿宋" w:eastAsia="仿宋" w:cs="仿宋"/>
          <w:b w:val="0"/>
          <w:bCs w:val="0"/>
          <w:color w:val="auto"/>
          <w:sz w:val="32"/>
          <w:szCs w:val="32"/>
          <w:highlight w:val="none"/>
          <w:u w:val="none" w:color="auto"/>
          <w:shd w:val="clear" w:color="auto" w:fill="auto"/>
          <w:lang w:val="en-US" w:eastAsia="zh-CN"/>
        </w:rPr>
        <w:t>10.</w:t>
      </w:r>
      <w:r>
        <w:rPr>
          <w:rFonts w:hint="eastAsia" w:ascii="仿宋" w:hAnsi="仿宋" w:eastAsia="仿宋" w:cs="仿宋"/>
          <w:b w:val="0"/>
          <w:bCs w:val="0"/>
          <w:color w:val="auto"/>
          <w:sz w:val="32"/>
          <w:szCs w:val="32"/>
          <w:highlight w:val="none"/>
          <w:u w:val="none" w:color="auto"/>
          <w:shd w:val="clear" w:color="auto" w:fill="auto"/>
          <w:lang w:val="en-US" w:eastAsia="zh-CN"/>
        </w:rPr>
        <w:t>货物运输。</w:t>
      </w:r>
      <w:r>
        <w:rPr>
          <w:rFonts w:hint="eastAsia" w:ascii="仿宋" w:hAnsi="仿宋" w:eastAsia="仿宋" w:cs="仿宋"/>
          <w:b w:val="0"/>
          <w:bCs w:val="0"/>
          <w:color w:val="auto"/>
          <w:sz w:val="32"/>
          <w:szCs w:val="32"/>
          <w:highlight w:val="none"/>
          <w:u w:val="none" w:color="auto"/>
          <w:shd w:val="clear" w:color="auto" w:fill="auto"/>
          <w:lang w:eastAsia="zh-CN"/>
        </w:rPr>
        <w:t>积极探索发展多式联运等创新运输模式，利用开发区铁路专用线，推进大宗货物和中长途货物运输“公转铁”。加快天然气管网互联互通，推动黑河-大庆天然气管道项目（绥化市段）开工建设。全力推进绥化民用机场建设。积极培育本土综合物流集成企业，强化物流资源统筹调度与供需精准对接。聚焦辖区外贸企业发展需求，持续提升跨境贸易便利化水平，深入实施“远程视频查检”“批次检验”等改革试点举措，进一步压缩企业通关时间。（责任单位：市交通运输局、市发改委、市机场办、哈铁物流中心绥化营业部、绥化海关）</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both"/>
        <w:textAlignment w:val="auto"/>
        <w:rPr>
          <w:rFonts w:hint="eastAsia" w:ascii="仿宋" w:hAnsi="仿宋" w:eastAsia="仿宋" w:cs="仿宋"/>
          <w:b w:val="0"/>
          <w:bCs w:val="0"/>
          <w:sz w:val="32"/>
          <w:szCs w:val="32"/>
          <w:highlight w:val="none"/>
          <w:u w:val="none" w:color="auto"/>
          <w:shd w:val="clear" w:color="auto" w:fill="auto"/>
          <w:lang w:eastAsia="zh-CN"/>
        </w:rPr>
      </w:pPr>
      <w:r>
        <w:rPr>
          <w:rFonts w:hint="eastAsia" w:ascii="仿宋" w:hAnsi="仿宋" w:eastAsia="仿宋" w:cs="仿宋"/>
          <w:b w:val="0"/>
          <w:bCs w:val="0"/>
          <w:sz w:val="32"/>
          <w:szCs w:val="32"/>
          <w:highlight w:val="none"/>
          <w:u w:val="none" w:color="auto"/>
          <w:shd w:val="clear" w:color="auto" w:fill="auto"/>
          <w:lang w:val="en-US" w:eastAsia="zh-CN"/>
        </w:rPr>
        <w:t>11.</w:t>
      </w:r>
      <w:r>
        <w:rPr>
          <w:rFonts w:hint="eastAsia" w:ascii="仿宋" w:hAnsi="仿宋" w:eastAsia="仿宋" w:cs="仿宋"/>
          <w:b w:val="0"/>
          <w:bCs w:val="0"/>
          <w:sz w:val="32"/>
          <w:szCs w:val="32"/>
          <w:highlight w:val="none"/>
          <w:u w:val="none" w:color="auto"/>
          <w:shd w:val="clear" w:color="auto" w:fill="auto"/>
          <w:lang w:val="en-US" w:eastAsia="zh-CN"/>
        </w:rPr>
        <w:t>批发。</w:t>
      </w:r>
      <w:r>
        <w:rPr>
          <w:rFonts w:hint="eastAsia" w:ascii="仿宋" w:hAnsi="仿宋" w:eastAsia="仿宋" w:cs="仿宋"/>
          <w:b w:val="0"/>
          <w:bCs w:val="0"/>
          <w:sz w:val="32"/>
          <w:szCs w:val="32"/>
          <w:highlight w:val="none"/>
          <w:u w:val="none" w:color="auto"/>
          <w:shd w:val="clear" w:color="auto" w:fill="auto"/>
          <w:lang w:eastAsia="zh-CN"/>
        </w:rPr>
        <w:t>引导本地批发企业丰富经营业态，推行集采、仓配一体化服务。依托“九珍十八品”省域公用品牌运营中心平台，引导通过认证企业拓宽线上电商销售渠道。深化与“黑土优品+”省级区域公用品牌协同融合，引导更多符合条件企业纳入“黑土</w:t>
      </w:r>
      <w:r>
        <w:rPr>
          <w:rFonts w:hint="eastAsia" w:ascii="仿宋" w:hAnsi="仿宋" w:eastAsia="仿宋" w:cs="仿宋"/>
          <w:b w:val="0"/>
          <w:bCs w:val="0"/>
          <w:sz w:val="32"/>
          <w:szCs w:val="32"/>
          <w:highlight w:val="none"/>
          <w:u w:val="none" w:color="auto"/>
          <w:shd w:val="clear" w:color="auto" w:fill="auto"/>
          <w:lang w:val="en-US" w:eastAsia="zh-CN"/>
        </w:rPr>
        <w:t>优</w:t>
      </w:r>
      <w:r>
        <w:rPr>
          <w:rFonts w:hint="eastAsia" w:ascii="仿宋" w:hAnsi="仿宋" w:eastAsia="仿宋" w:cs="仿宋"/>
          <w:b w:val="0"/>
          <w:bCs w:val="0"/>
          <w:sz w:val="32"/>
          <w:szCs w:val="32"/>
          <w:highlight w:val="none"/>
          <w:u w:val="none" w:color="auto"/>
          <w:shd w:val="clear" w:color="auto" w:fill="auto"/>
          <w:lang w:eastAsia="zh-CN"/>
        </w:rPr>
        <w:t>品</w:t>
      </w:r>
      <w:r>
        <w:rPr>
          <w:rFonts w:hint="eastAsia" w:ascii="仿宋" w:hAnsi="仿宋" w:eastAsia="仿宋" w:cs="仿宋"/>
          <w:b w:val="0"/>
          <w:bCs w:val="0"/>
          <w:sz w:val="32"/>
          <w:szCs w:val="32"/>
          <w:highlight w:val="none"/>
          <w:u w:val="none" w:color="auto"/>
          <w:shd w:val="clear" w:color="auto" w:fill="auto"/>
          <w:lang w:val="en-US" w:eastAsia="zh-CN"/>
        </w:rPr>
        <w:t>·绥化好物</w:t>
      </w:r>
      <w:r>
        <w:rPr>
          <w:rFonts w:hint="eastAsia" w:ascii="仿宋" w:hAnsi="仿宋" w:eastAsia="仿宋" w:cs="仿宋"/>
          <w:b w:val="0"/>
          <w:bCs w:val="0"/>
          <w:sz w:val="32"/>
          <w:szCs w:val="32"/>
          <w:highlight w:val="none"/>
          <w:u w:val="none" w:color="auto"/>
          <w:shd w:val="clear" w:color="auto" w:fill="auto"/>
          <w:lang w:eastAsia="zh-CN"/>
        </w:rPr>
        <w:t>”标识体系，以省级、市级区域公用品牌带动全市农产品品牌提质升级。（责任单位：市商务局、市农业农村局、市</w:t>
      </w:r>
      <w:r>
        <w:rPr>
          <w:rFonts w:hint="eastAsia" w:ascii="仿宋" w:hAnsi="仿宋" w:eastAsia="仿宋" w:cs="仿宋"/>
          <w:b w:val="0"/>
          <w:bCs w:val="0"/>
          <w:sz w:val="32"/>
          <w:szCs w:val="32"/>
          <w:highlight w:val="none"/>
          <w:u w:val="none" w:color="auto"/>
          <w:shd w:val="clear" w:color="auto" w:fill="auto"/>
          <w:lang w:val="en-US" w:eastAsia="zh-CN"/>
        </w:rPr>
        <w:t>林草局</w:t>
      </w:r>
      <w:r>
        <w:rPr>
          <w:rFonts w:hint="eastAsia" w:ascii="仿宋" w:hAnsi="仿宋" w:eastAsia="仿宋" w:cs="仿宋"/>
          <w:b w:val="0"/>
          <w:bCs w:val="0"/>
          <w:sz w:val="32"/>
          <w:szCs w:val="32"/>
          <w:highlight w:val="none"/>
          <w:u w:val="none" w:color="auto"/>
          <w:shd w:val="clear" w:color="auto" w:fill="auto"/>
          <w:lang w:eastAsia="zh-CN"/>
        </w:rPr>
        <w:t>）</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12.</w:t>
      </w:r>
      <w:r>
        <w:rPr>
          <w:rFonts w:hint="eastAsia" w:ascii="仿宋" w:hAnsi="仿宋" w:eastAsia="仿宋" w:cs="仿宋"/>
          <w:b w:val="0"/>
          <w:bCs w:val="0"/>
          <w:sz w:val="32"/>
          <w:szCs w:val="32"/>
          <w:highlight w:val="none"/>
          <w:u w:val="none" w:color="auto"/>
          <w:shd w:val="clear" w:color="auto" w:fill="auto"/>
          <w:lang w:val="en-US" w:eastAsia="zh-CN"/>
        </w:rPr>
        <w:t>冷链物流。推动冷链运输设备装备提质升级，鼓励企业更新智能化、标准化冷链运输装备。加大政策宣传引导力度，对新购置新能源城市冷链配送货车的货车经营者发放补贴。摸清建设需求，推动各县（市、区）和绥化经开区将冷链物流类项目纳入常态化帮扶资金重点支持范围。</w:t>
      </w:r>
      <w:r>
        <w:rPr>
          <w:rFonts w:hint="eastAsia" w:ascii="仿宋" w:hAnsi="仿宋" w:eastAsia="仿宋" w:cs="仿宋"/>
          <w:b w:val="0"/>
          <w:bCs w:val="0"/>
          <w:sz w:val="32"/>
          <w:szCs w:val="32"/>
          <w:highlight w:val="none"/>
          <w:u w:val="none" w:color="auto"/>
          <w:shd w:val="clear" w:color="auto" w:fill="auto"/>
          <w:lang w:eastAsia="zh-CN"/>
        </w:rPr>
        <w:t>（责任单位：市交通运输局、市农业农村局）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eastAsia="zh-CN"/>
        </w:rPr>
      </w:pPr>
      <w:r>
        <w:rPr>
          <w:rFonts w:hint="eastAsia" w:ascii="仿宋" w:hAnsi="仿宋" w:eastAsia="仿宋" w:cs="仿宋"/>
          <w:b w:val="0"/>
          <w:bCs w:val="0"/>
          <w:sz w:val="32"/>
          <w:szCs w:val="32"/>
          <w:highlight w:val="none"/>
          <w:u w:val="none" w:color="auto"/>
          <w:shd w:val="clear" w:color="auto" w:fill="auto"/>
          <w:lang w:val="en-US" w:eastAsia="zh-CN"/>
        </w:rPr>
        <w:t>13.</w:t>
      </w:r>
      <w:r>
        <w:rPr>
          <w:rFonts w:hint="eastAsia" w:ascii="仿宋" w:hAnsi="仿宋" w:eastAsia="仿宋" w:cs="仿宋"/>
          <w:b w:val="0"/>
          <w:bCs w:val="0"/>
          <w:sz w:val="32"/>
          <w:szCs w:val="32"/>
          <w:highlight w:val="none"/>
          <w:u w:val="none" w:color="auto"/>
          <w:shd w:val="clear" w:color="auto" w:fill="auto"/>
          <w:lang w:val="en-US" w:eastAsia="zh-CN"/>
        </w:rPr>
        <w:t>粮食仓储。新建市级政府储备粮高标准粮食仓储设施建设项目，提升地方国有粮食企业仓储设施水平，推广绿色储粮技术，力争到2030年末，全市绿色储粮仓容达到200万吨以上。</w:t>
      </w:r>
      <w:r>
        <w:rPr>
          <w:rFonts w:hint="eastAsia" w:ascii="仿宋" w:hAnsi="仿宋" w:eastAsia="仿宋" w:cs="仿宋"/>
          <w:b w:val="0"/>
          <w:bCs w:val="0"/>
          <w:sz w:val="32"/>
          <w:szCs w:val="32"/>
          <w:highlight w:val="none"/>
          <w:u w:val="none" w:color="auto"/>
          <w:shd w:val="clear" w:color="auto" w:fill="auto"/>
          <w:lang w:eastAsia="zh-CN"/>
        </w:rPr>
        <w:t>（责任单位：市粮食和物资储备局）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（四）</w:t>
      </w:r>
      <w:r>
        <w:rPr>
          <w:rFonts w:hint="eastAsia" w:ascii="楷体" w:hAnsi="楷体" w:eastAsia="楷体" w:cs="楷体"/>
          <w:b w:val="0"/>
          <w:bCs w:val="0"/>
          <w:sz w:val="32"/>
          <w:szCs w:val="32"/>
          <w:highlight w:val="none"/>
          <w:u w:val="none" w:color="auto"/>
          <w:shd w:val="clear" w:color="auto" w:fill="auto"/>
          <w:lang w:eastAsia="zh-CN"/>
        </w:rPr>
        <w:t>深耕供应链金融服务，提升专业保障效能</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仿宋" w:hAnsi="仿宋" w:eastAsia="仿宋" w:cs="仿宋"/>
          <w:b w:val="0"/>
          <w:bCs w:val="0"/>
          <w:color w:val="auto"/>
          <w:sz w:val="32"/>
          <w:szCs w:val="32"/>
          <w:highlight w:val="none"/>
          <w:u w:val="none" w:color="auto"/>
          <w:shd w:val="clear" w:color="auto" w:fill="auto"/>
          <w:lang w:val="en-US" w:eastAsia="zh-CN"/>
        </w:rPr>
        <w:t>14.</w:t>
      </w:r>
      <w:r>
        <w:rPr>
          <w:rFonts w:hint="eastAsia" w:ascii="仿宋" w:hAnsi="仿宋" w:eastAsia="仿宋" w:cs="仿宋"/>
          <w:b w:val="0"/>
          <w:bCs w:val="0"/>
          <w:color w:val="auto"/>
          <w:sz w:val="32"/>
          <w:szCs w:val="32"/>
          <w:highlight w:val="none"/>
          <w:u w:val="none" w:color="auto"/>
          <w:shd w:val="clear" w:color="auto" w:fill="auto"/>
          <w:lang w:val="en-US" w:eastAsia="zh-CN"/>
        </w:rPr>
        <w:t>银行、证券、保险。</w:t>
      </w:r>
      <w:r>
        <w:rPr>
          <w:rFonts w:hint="eastAsia" w:ascii="仿宋" w:hAnsi="仿宋" w:eastAsia="仿宋" w:cs="仿宋"/>
          <w:b w:val="0"/>
          <w:bCs w:val="0"/>
          <w:color w:val="auto"/>
          <w:sz w:val="32"/>
          <w:szCs w:val="32"/>
          <w:highlight w:val="none"/>
          <w:u w:val="none" w:color="auto"/>
          <w:shd w:val="clear" w:color="auto" w:fill="auto"/>
        </w:rPr>
        <w:t>开展</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金融助企龙江行</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等活动</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培育拟上市后备企业，引导专精特新企业到龙江股交挂牌，提升辅导培育质效</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做好</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双稳基金</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担保贷款的利率监测与指导</w:t>
      </w:r>
      <w:r>
        <w:rPr>
          <w:rFonts w:hint="eastAsia" w:ascii="仿宋" w:hAnsi="仿宋" w:eastAsia="仿宋" w:cs="仿宋"/>
          <w:b w:val="0"/>
          <w:bCs w:val="0"/>
          <w:color w:val="auto"/>
          <w:sz w:val="32"/>
          <w:szCs w:val="32"/>
          <w:highlight w:val="none"/>
          <w:u w:val="none" w:color="auto"/>
          <w:shd w:val="clear" w:color="auto" w:fill="auto"/>
          <w:lang w:eastAsia="zh-CN"/>
        </w:rPr>
        <w:t>，争取</w:t>
      </w:r>
      <w:r>
        <w:rPr>
          <w:rFonts w:hint="eastAsia" w:ascii="仿宋" w:hAnsi="仿宋" w:eastAsia="仿宋" w:cs="仿宋"/>
          <w:b w:val="0"/>
          <w:bCs w:val="0"/>
          <w:color w:val="auto"/>
          <w:sz w:val="32"/>
          <w:szCs w:val="32"/>
          <w:highlight w:val="none"/>
          <w:u w:val="none" w:color="auto"/>
          <w:shd w:val="clear" w:color="auto" w:fill="auto"/>
        </w:rPr>
        <w:t>推动实体贷款年均增速5%左右。鼓励保险公司积极承保中试服务险等科技保险，支持绥化科技企业产品创新。做好大型金融机构准入事项的受理与审批工作</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健全对俄跨境金融体系</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鼓励引导辖内银行保险机构积极扩大开放水平，进一步提供具有特色的跨境金融服务。</w:t>
      </w:r>
      <w:r>
        <w:rPr>
          <w:rFonts w:hint="eastAsia" w:ascii="仿宋" w:hAnsi="仿宋" w:eastAsia="仿宋" w:cs="仿宋"/>
          <w:b w:val="0"/>
          <w:bCs w:val="0"/>
          <w:color w:val="auto"/>
          <w:sz w:val="32"/>
          <w:szCs w:val="32"/>
          <w:highlight w:val="none"/>
          <w:u w:val="none" w:color="auto"/>
          <w:shd w:val="clear" w:color="auto" w:fill="auto"/>
          <w:lang w:eastAsia="zh-CN"/>
        </w:rPr>
        <w:t>（责任单位：市财政局、人民银行绥化</w:t>
      </w:r>
      <w:r>
        <w:rPr>
          <w:rFonts w:hint="eastAsia" w:ascii="仿宋" w:hAnsi="仿宋" w:eastAsia="仿宋" w:cs="仿宋"/>
          <w:b w:val="0"/>
          <w:bCs w:val="0"/>
          <w:color w:val="auto"/>
          <w:sz w:val="32"/>
          <w:szCs w:val="32"/>
          <w:highlight w:val="none"/>
          <w:u w:val="none" w:color="auto"/>
          <w:shd w:val="clear" w:color="auto" w:fill="auto"/>
          <w:lang w:val="en-US" w:eastAsia="zh-CN"/>
        </w:rPr>
        <w:t>市</w:t>
      </w:r>
      <w:r>
        <w:rPr>
          <w:rFonts w:hint="eastAsia" w:ascii="仿宋" w:hAnsi="仿宋" w:eastAsia="仿宋" w:cs="仿宋"/>
          <w:b w:val="0"/>
          <w:bCs w:val="0"/>
          <w:color w:val="auto"/>
          <w:sz w:val="32"/>
          <w:szCs w:val="32"/>
          <w:highlight w:val="none"/>
          <w:u w:val="none" w:color="auto"/>
          <w:shd w:val="clear" w:color="auto" w:fill="auto"/>
          <w:lang w:eastAsia="zh-CN"/>
        </w:rPr>
        <w:t>分行、</w:t>
      </w:r>
      <w:r>
        <w:rPr>
          <w:rFonts w:hint="eastAsia" w:ascii="仿宋" w:hAnsi="仿宋" w:eastAsia="仿宋" w:cs="仿宋"/>
          <w:b w:val="0"/>
          <w:bCs w:val="0"/>
          <w:color w:val="auto"/>
          <w:sz w:val="32"/>
          <w:szCs w:val="32"/>
          <w:highlight w:val="none"/>
          <w:u w:val="none" w:color="auto"/>
          <w:shd w:val="clear" w:color="auto" w:fill="auto"/>
          <w:lang w:val="en-US" w:eastAsia="zh-CN"/>
        </w:rPr>
        <w:t>国家金融监督管理总局</w:t>
      </w:r>
      <w:r>
        <w:rPr>
          <w:rFonts w:hint="eastAsia" w:ascii="仿宋" w:hAnsi="仿宋" w:eastAsia="仿宋" w:cs="仿宋"/>
          <w:b w:val="0"/>
          <w:bCs w:val="0"/>
          <w:color w:val="auto"/>
          <w:sz w:val="32"/>
          <w:szCs w:val="32"/>
          <w:highlight w:val="none"/>
          <w:u w:val="none" w:color="auto"/>
          <w:shd w:val="clear" w:color="auto" w:fill="auto"/>
          <w:lang w:eastAsia="zh-CN"/>
        </w:rPr>
        <w:t>绥化监管分局）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仿宋" w:hAnsi="仿宋" w:eastAsia="仿宋" w:cs="仿宋"/>
          <w:b w:val="0"/>
          <w:bCs w:val="0"/>
          <w:color w:val="auto"/>
          <w:sz w:val="32"/>
          <w:szCs w:val="32"/>
          <w:highlight w:val="none"/>
          <w:u w:val="none" w:color="auto"/>
          <w:shd w:val="clear" w:color="auto" w:fill="auto"/>
          <w:lang w:val="en-US" w:eastAsia="zh-CN"/>
        </w:rPr>
        <w:t>15.</w:t>
      </w:r>
      <w:r>
        <w:rPr>
          <w:rFonts w:hint="eastAsia" w:ascii="仿宋" w:hAnsi="仿宋" w:eastAsia="仿宋" w:cs="仿宋"/>
          <w:b w:val="0"/>
          <w:bCs w:val="0"/>
          <w:color w:val="auto"/>
          <w:sz w:val="32"/>
          <w:szCs w:val="32"/>
          <w:highlight w:val="none"/>
          <w:u w:val="none" w:color="auto"/>
          <w:shd w:val="clear" w:color="auto" w:fill="auto"/>
          <w:lang w:val="en-US" w:eastAsia="zh-CN"/>
        </w:rPr>
        <w:t>融资担保。</w:t>
      </w:r>
      <w:r>
        <w:rPr>
          <w:rFonts w:hint="eastAsia" w:ascii="仿宋" w:hAnsi="仿宋" w:eastAsia="仿宋" w:cs="仿宋"/>
          <w:b w:val="0"/>
          <w:bCs w:val="0"/>
          <w:color w:val="auto"/>
          <w:sz w:val="32"/>
          <w:szCs w:val="32"/>
          <w:highlight w:val="none"/>
          <w:u w:val="none" w:color="auto"/>
          <w:shd w:val="clear" w:color="auto" w:fill="auto"/>
          <w:lang w:eastAsia="zh-CN"/>
        </w:rPr>
        <w:t>充分发挥政府性融资担保机构增信分险职能，降低融资担保门槛，压缩业务办理时限，确保平均担保费率保持在</w:t>
      </w:r>
      <w:r>
        <w:rPr>
          <w:rFonts w:hint="eastAsia" w:ascii="仿宋" w:hAnsi="仿宋" w:eastAsia="仿宋" w:cs="仿宋"/>
          <w:b w:val="0"/>
          <w:bCs w:val="0"/>
          <w:color w:val="auto"/>
          <w:sz w:val="32"/>
          <w:szCs w:val="32"/>
          <w:highlight w:val="none"/>
          <w:u w:val="none" w:color="auto"/>
          <w:shd w:val="clear" w:color="auto" w:fill="auto"/>
          <w:lang w:val="en-US" w:eastAsia="zh-CN"/>
        </w:rPr>
        <w:t>1%以下，</w:t>
      </w:r>
      <w:r>
        <w:rPr>
          <w:rFonts w:hint="eastAsia" w:ascii="仿宋" w:hAnsi="仿宋" w:eastAsia="仿宋" w:cs="仿宋"/>
          <w:b w:val="0"/>
          <w:bCs w:val="0"/>
          <w:color w:val="auto"/>
          <w:sz w:val="32"/>
          <w:szCs w:val="32"/>
          <w:highlight w:val="none"/>
          <w:u w:val="none" w:color="auto"/>
          <w:shd w:val="clear" w:color="auto" w:fill="auto"/>
          <w:lang w:eastAsia="zh-CN"/>
        </w:rPr>
        <w:t>支持小微企业、“三农”主体业务</w:t>
      </w:r>
      <w:r>
        <w:rPr>
          <w:rFonts w:hint="eastAsia" w:ascii="仿宋" w:hAnsi="仿宋" w:eastAsia="仿宋" w:cs="仿宋"/>
          <w:b w:val="0"/>
          <w:bCs w:val="0"/>
          <w:color w:val="auto"/>
          <w:sz w:val="32"/>
          <w:szCs w:val="32"/>
          <w:highlight w:val="none"/>
          <w:u w:val="none" w:color="auto"/>
          <w:shd w:val="clear" w:color="auto" w:fill="auto"/>
          <w:lang w:val="en-US" w:eastAsia="zh-CN"/>
        </w:rPr>
        <w:t>占比80%以上；</w:t>
      </w:r>
      <w:r>
        <w:rPr>
          <w:rFonts w:hint="eastAsia" w:ascii="仿宋" w:hAnsi="仿宋" w:eastAsia="仿宋" w:cs="仿宋"/>
          <w:b w:val="0"/>
          <w:bCs w:val="0"/>
          <w:color w:val="auto"/>
          <w:sz w:val="32"/>
          <w:szCs w:val="32"/>
          <w:highlight w:val="none"/>
          <w:u w:val="none" w:color="auto"/>
          <w:shd w:val="clear" w:color="auto" w:fill="auto"/>
          <w:lang w:eastAsia="zh-CN"/>
        </w:rPr>
        <w:t>持续深化银行与融资担保机构协作，建立完善</w:t>
      </w:r>
      <w:r>
        <w:rPr>
          <w:rFonts w:hint="eastAsia" w:ascii="仿宋" w:hAnsi="仿宋" w:eastAsia="仿宋" w:cs="仿宋"/>
          <w:b w:val="0"/>
          <w:bCs w:val="0"/>
          <w:color w:val="auto"/>
          <w:sz w:val="32"/>
          <w:szCs w:val="32"/>
          <w:highlight w:val="none"/>
          <w:u w:val="none" w:color="auto"/>
          <w:shd w:val="clear" w:color="auto" w:fill="auto"/>
        </w:rPr>
        <w:t>银担分险合作模式</w:t>
      </w:r>
      <w:r>
        <w:rPr>
          <w:rFonts w:hint="eastAsia" w:ascii="仿宋" w:hAnsi="仿宋" w:eastAsia="仿宋" w:cs="仿宋"/>
          <w:b w:val="0"/>
          <w:bCs w:val="0"/>
          <w:color w:val="auto"/>
          <w:sz w:val="32"/>
          <w:szCs w:val="32"/>
          <w:highlight w:val="none"/>
          <w:u w:val="none" w:color="auto"/>
          <w:shd w:val="clear" w:color="auto" w:fill="auto"/>
          <w:lang w:eastAsia="zh-CN"/>
        </w:rPr>
        <w:t>，进一步提升融资担保及普惠金融服务质效。指导银行机构落实银担分险机制，扩大小微、涉农主体担保信贷投放规模。（责任单位：市财政局、</w:t>
      </w:r>
      <w:r>
        <w:rPr>
          <w:rFonts w:hint="eastAsia" w:ascii="仿宋" w:hAnsi="仿宋" w:eastAsia="仿宋" w:cs="仿宋"/>
          <w:b w:val="0"/>
          <w:bCs w:val="0"/>
          <w:color w:val="auto"/>
          <w:sz w:val="32"/>
          <w:szCs w:val="32"/>
          <w:highlight w:val="none"/>
          <w:u w:val="none" w:color="auto"/>
          <w:shd w:val="clear" w:color="auto" w:fill="auto"/>
          <w:lang w:val="en-US" w:eastAsia="zh-CN"/>
        </w:rPr>
        <w:t>国家金融监督管理总局</w:t>
      </w:r>
      <w:r>
        <w:rPr>
          <w:rFonts w:hint="eastAsia" w:ascii="仿宋" w:hAnsi="仿宋" w:eastAsia="仿宋" w:cs="仿宋"/>
          <w:b w:val="0"/>
          <w:bCs w:val="0"/>
          <w:color w:val="auto"/>
          <w:sz w:val="32"/>
          <w:szCs w:val="32"/>
          <w:highlight w:val="none"/>
          <w:u w:val="none" w:color="auto"/>
          <w:shd w:val="clear" w:color="auto" w:fill="auto"/>
          <w:lang w:eastAsia="zh-CN"/>
        </w:rPr>
        <w:t>绥化监管分局）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（五）</w:t>
      </w:r>
      <w:r>
        <w:rPr>
          <w:rFonts w:hint="eastAsia" w:ascii="楷体" w:hAnsi="楷体" w:eastAsia="楷体" w:cs="楷体"/>
          <w:b w:val="0"/>
          <w:bCs w:val="0"/>
          <w:sz w:val="32"/>
          <w:szCs w:val="32"/>
          <w:highlight w:val="none"/>
          <w:u w:val="none" w:color="auto"/>
          <w:shd w:val="clear" w:color="auto" w:fill="auto"/>
          <w:lang w:eastAsia="zh-CN"/>
        </w:rPr>
        <w:t>积极发展节能环保服务，助推产业绿色低碳发展</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eastAsia="zh-CN"/>
        </w:rPr>
      </w:pPr>
      <w:r>
        <w:rPr>
          <w:rFonts w:hint="eastAsia" w:ascii="仿宋" w:hAnsi="仿宋" w:eastAsia="仿宋" w:cs="仿宋"/>
          <w:b w:val="0"/>
          <w:bCs w:val="0"/>
          <w:sz w:val="32"/>
          <w:szCs w:val="32"/>
          <w:highlight w:val="none"/>
          <w:u w:val="none" w:color="auto"/>
          <w:shd w:val="clear" w:color="auto" w:fill="auto"/>
          <w:lang w:val="en-US" w:eastAsia="zh-CN"/>
        </w:rPr>
        <w:t>16.</w:t>
      </w:r>
      <w:r>
        <w:rPr>
          <w:rFonts w:hint="eastAsia" w:ascii="仿宋" w:hAnsi="仿宋" w:eastAsia="仿宋" w:cs="仿宋"/>
          <w:b w:val="0"/>
          <w:bCs w:val="0"/>
          <w:sz w:val="32"/>
          <w:szCs w:val="32"/>
          <w:highlight w:val="none"/>
          <w:u w:val="none" w:color="auto"/>
          <w:shd w:val="clear" w:color="auto" w:fill="auto"/>
          <w:lang w:val="en-US" w:eastAsia="zh-CN"/>
        </w:rPr>
        <w:t>节能低碳。</w:t>
      </w:r>
      <w:r>
        <w:rPr>
          <w:rFonts w:hint="eastAsia" w:ascii="仿宋" w:hAnsi="仿宋" w:eastAsia="仿宋" w:cs="仿宋"/>
          <w:b w:val="0"/>
          <w:bCs w:val="0"/>
          <w:sz w:val="32"/>
          <w:szCs w:val="32"/>
          <w:highlight w:val="none"/>
          <w:u w:val="none" w:color="auto"/>
          <w:shd w:val="clear" w:color="auto" w:fill="auto"/>
          <w:lang w:eastAsia="zh-CN"/>
        </w:rPr>
        <w:t>聚焦工业等重点用能领域，引导企业开展工业节能降碳改造和大规模设备更新，组织符合条件企业申报国家和省级各类奖励资金支持。围绕重点用能企业、工业园区等，做好绿电直连项目谋划与指导。组织各县（市、区）全面梳理符合“龙江绿碳”条件的林地资源，对有意向的实施主体进行全过程指导与协调，推动项目开发有序开展。提升碳排放数据质量，按时完成月度信息化存证审核工作。（责任单位：市发改委、市工信局、市林草局、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仿宋" w:hAnsi="仿宋" w:eastAsia="仿宋" w:cs="仿宋"/>
          <w:b w:val="0"/>
          <w:bCs w:val="0"/>
          <w:color w:val="auto"/>
          <w:kern w:val="2"/>
          <w:sz w:val="32"/>
          <w:szCs w:val="32"/>
          <w:highlight w:val="none"/>
          <w:u w:val="none" w:color="auto"/>
          <w:shd w:val="clear" w:color="auto" w:fill="auto"/>
          <w:lang w:val="en-US" w:eastAsia="zh-CN" w:bidi="ar-SA"/>
        </w:rPr>
        <w:t>17.</w:t>
      </w:r>
      <w:r>
        <w:rPr>
          <w:rFonts w:hint="eastAsia" w:ascii="仿宋" w:hAnsi="仿宋" w:eastAsia="仿宋" w:cs="仿宋"/>
          <w:b w:val="0"/>
          <w:bCs w:val="0"/>
          <w:color w:val="auto"/>
          <w:kern w:val="2"/>
          <w:sz w:val="32"/>
          <w:szCs w:val="32"/>
          <w:highlight w:val="none"/>
          <w:u w:val="none" w:color="auto"/>
          <w:shd w:val="clear" w:color="auto" w:fill="auto"/>
          <w:lang w:val="en-US" w:eastAsia="zh-CN" w:bidi="ar-SA"/>
        </w:rPr>
        <w:t>环境治理。加强农膜回收、畜禽粪污资源化利用、秸秆综合利用等农业废弃物处理指导服务，力争到2030年末，全市废旧农膜回收率达到90%以上，畜禽粪污综合利用率达到86%。聚焦大气、水、土壤、噪声等监测服务领域，推进监测服务业进一步拓展业务范围，提升在VOCs、重金属等领域监测能力。加强对企业在消耗臭氧层物质信息管理系统上的指导与服务。拓展对规模以上用水企业的节水评估、节水诊断专业技术服务，加强对企业的节水宣传和节水技术推广。</w:t>
      </w:r>
      <w:r>
        <w:rPr>
          <w:rFonts w:hint="eastAsia" w:ascii="仿宋" w:hAnsi="仿宋" w:eastAsia="仿宋" w:cs="仿宋"/>
          <w:b w:val="0"/>
          <w:bCs w:val="0"/>
          <w:color w:val="auto"/>
          <w:sz w:val="32"/>
          <w:szCs w:val="32"/>
          <w:highlight w:val="none"/>
          <w:u w:val="none" w:color="auto"/>
          <w:shd w:val="clear" w:color="auto" w:fill="auto"/>
          <w:lang w:eastAsia="zh-CN"/>
        </w:rPr>
        <w:t>（责任单位：市农业农村局、市生态环境局、市水务局）</w:t>
      </w:r>
    </w:p>
    <w:p>
      <w:pPr>
        <w:pStyle w:val="6"/>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仿宋" w:hAnsi="仿宋" w:eastAsia="仿宋" w:cs="仿宋"/>
          <w:b w:val="0"/>
          <w:bCs w:val="0"/>
          <w:sz w:val="32"/>
          <w:szCs w:val="32"/>
          <w:highlight w:val="none"/>
          <w:u w:val="none" w:color="auto"/>
          <w:shd w:val="clear" w:color="auto" w:fill="auto"/>
          <w:lang w:val="en-US" w:eastAsia="zh-CN"/>
        </w:rPr>
        <w:t>18.</w:t>
      </w:r>
      <w:r>
        <w:rPr>
          <w:rFonts w:hint="eastAsia" w:ascii="仿宋" w:hAnsi="仿宋" w:eastAsia="仿宋" w:cs="仿宋"/>
          <w:b w:val="0"/>
          <w:bCs w:val="0"/>
          <w:sz w:val="32"/>
          <w:szCs w:val="32"/>
          <w:highlight w:val="none"/>
          <w:u w:val="none" w:color="auto"/>
          <w:shd w:val="clear" w:color="auto" w:fill="auto"/>
          <w:lang w:val="en-US" w:eastAsia="zh-CN"/>
        </w:rPr>
        <w:t>回收利用。</w:t>
      </w:r>
      <w:r>
        <w:rPr>
          <w:rFonts w:hint="eastAsia" w:ascii="仿宋" w:hAnsi="仿宋" w:eastAsia="仿宋" w:cs="仿宋"/>
          <w:b w:val="0"/>
          <w:bCs w:val="0"/>
          <w:sz w:val="32"/>
          <w:szCs w:val="32"/>
          <w:highlight w:val="none"/>
          <w:u w:val="none" w:color="auto"/>
          <w:shd w:val="clear" w:color="auto" w:fill="auto"/>
        </w:rPr>
        <w:t>鼓励再生资源加工利用企业申请加入行业准入。</w:t>
      </w:r>
      <w:r>
        <w:rPr>
          <w:rFonts w:hint="eastAsia" w:ascii="仿宋" w:hAnsi="仿宋" w:eastAsia="仿宋" w:cs="仿宋"/>
          <w:b w:val="0"/>
          <w:bCs w:val="0"/>
          <w:sz w:val="32"/>
          <w:szCs w:val="32"/>
          <w:highlight w:val="none"/>
          <w:u w:val="none" w:color="auto"/>
          <w:shd w:val="clear" w:color="auto" w:fill="auto"/>
          <w:lang w:val="en-US" w:eastAsia="zh-CN"/>
        </w:rPr>
        <w:t>制</w:t>
      </w:r>
      <w:r>
        <w:rPr>
          <w:rFonts w:hint="eastAsia" w:ascii="仿宋" w:hAnsi="仿宋" w:eastAsia="仿宋" w:cs="仿宋"/>
          <w:b w:val="0"/>
          <w:bCs w:val="0"/>
          <w:sz w:val="32"/>
          <w:szCs w:val="32"/>
          <w:highlight w:val="none"/>
          <w:u w:val="none" w:color="auto"/>
          <w:shd w:val="clear" w:color="auto" w:fill="auto"/>
        </w:rPr>
        <w:t>发《绥化市固体废物综合治理行动计划责任清单》，明确重点领域循环经济发展目标任务和责任分工，进一步提高资源利用效率，支撑绿色低碳转型。</w:t>
      </w:r>
      <w:r>
        <w:rPr>
          <w:rFonts w:hint="eastAsia" w:ascii="仿宋" w:hAnsi="仿宋" w:eastAsia="仿宋" w:cs="仿宋"/>
          <w:b w:val="0"/>
          <w:bCs w:val="0"/>
          <w:sz w:val="32"/>
          <w:szCs w:val="32"/>
          <w:highlight w:val="none"/>
          <w:u w:val="none" w:color="auto"/>
          <w:shd w:val="clear" w:color="auto" w:fill="auto"/>
          <w:lang w:eastAsia="zh-CN"/>
        </w:rPr>
        <w:t>（责任单位：市发改委、市工信局）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（六）</w:t>
      </w:r>
      <w:r>
        <w:rPr>
          <w:rFonts w:hint="eastAsia" w:ascii="楷体" w:hAnsi="楷体" w:eastAsia="楷体" w:cs="楷体"/>
          <w:b w:val="0"/>
          <w:bCs w:val="0"/>
          <w:sz w:val="32"/>
          <w:szCs w:val="32"/>
          <w:highlight w:val="none"/>
          <w:u w:val="none" w:color="auto"/>
          <w:shd w:val="clear" w:color="auto" w:fill="auto"/>
          <w:lang w:eastAsia="zh-CN"/>
        </w:rPr>
        <w:t>做优做强商务服务，强化综合服务能力</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仿宋" w:hAnsi="仿宋" w:eastAsia="仿宋" w:cs="仿宋"/>
          <w:b w:val="0"/>
          <w:bCs w:val="0"/>
          <w:sz w:val="32"/>
          <w:szCs w:val="32"/>
          <w:highlight w:val="none"/>
          <w:u w:val="none" w:color="auto"/>
          <w:shd w:val="clear" w:color="auto" w:fill="auto"/>
          <w:lang w:val="en-US" w:eastAsia="zh-CN"/>
        </w:rPr>
        <w:t>19.</w:t>
      </w:r>
      <w:r>
        <w:rPr>
          <w:rFonts w:hint="eastAsia" w:ascii="仿宋" w:hAnsi="仿宋" w:eastAsia="仿宋" w:cs="仿宋"/>
          <w:b w:val="0"/>
          <w:bCs w:val="0"/>
          <w:sz w:val="32"/>
          <w:szCs w:val="32"/>
          <w:highlight w:val="none"/>
          <w:u w:val="none" w:color="auto"/>
          <w:shd w:val="clear" w:color="auto" w:fill="auto"/>
          <w:lang w:val="en-US" w:eastAsia="zh-CN"/>
        </w:rPr>
        <w:t>法律和咨询。</w:t>
      </w:r>
      <w:r>
        <w:rPr>
          <w:rFonts w:hint="eastAsia" w:ascii="仿宋" w:hAnsi="仿宋" w:eastAsia="仿宋" w:cs="仿宋"/>
          <w:b w:val="0"/>
          <w:bCs w:val="0"/>
          <w:sz w:val="32"/>
          <w:szCs w:val="32"/>
          <w:highlight w:val="none"/>
          <w:u w:val="none" w:color="auto"/>
          <w:shd w:val="clear" w:color="auto" w:fill="auto"/>
        </w:rPr>
        <w:t>打造</w:t>
      </w:r>
      <w:r>
        <w:rPr>
          <w:rFonts w:hint="eastAsia" w:ascii="仿宋" w:hAnsi="仿宋" w:eastAsia="仿宋" w:cs="仿宋"/>
          <w:b w:val="0"/>
          <w:bCs w:val="0"/>
          <w:sz w:val="32"/>
          <w:szCs w:val="32"/>
          <w:highlight w:val="none"/>
          <w:u w:val="none" w:color="auto"/>
          <w:shd w:val="clear" w:color="auto" w:fill="auto"/>
          <w:lang w:eastAsia="zh-CN"/>
        </w:rPr>
        <w:t>特色和精品律所，力争到</w:t>
      </w:r>
      <w:r>
        <w:rPr>
          <w:rFonts w:hint="eastAsia" w:ascii="仿宋" w:hAnsi="仿宋" w:eastAsia="仿宋" w:cs="仿宋"/>
          <w:b w:val="0"/>
          <w:bCs w:val="0"/>
          <w:sz w:val="32"/>
          <w:szCs w:val="32"/>
          <w:highlight w:val="none"/>
          <w:u w:val="none" w:color="auto"/>
          <w:shd w:val="clear" w:color="auto" w:fill="auto"/>
          <w:lang w:val="en-US" w:eastAsia="zh-CN"/>
        </w:rPr>
        <w:t>2030年末，打造</w:t>
      </w:r>
      <w:r>
        <w:rPr>
          <w:rFonts w:hint="eastAsia" w:ascii="仿宋" w:hAnsi="仿宋" w:eastAsia="仿宋" w:cs="仿宋"/>
          <w:b w:val="0"/>
          <w:bCs w:val="0"/>
          <w:sz w:val="32"/>
          <w:szCs w:val="32"/>
          <w:highlight w:val="none"/>
          <w:u w:val="none" w:color="auto"/>
          <w:shd w:val="clear" w:color="auto" w:fill="auto"/>
        </w:rPr>
        <w:t>精品律师事务所1家</w:t>
      </w:r>
      <w:r>
        <w:rPr>
          <w:rFonts w:hint="eastAsia" w:ascii="仿宋" w:hAnsi="仿宋" w:eastAsia="仿宋" w:cs="仿宋"/>
          <w:b w:val="0"/>
          <w:bCs w:val="0"/>
          <w:sz w:val="32"/>
          <w:szCs w:val="32"/>
          <w:highlight w:val="none"/>
          <w:u w:val="none" w:color="auto"/>
          <w:shd w:val="clear" w:color="auto" w:fill="auto"/>
          <w:lang w:eastAsia="zh-CN"/>
        </w:rPr>
        <w:t>以上</w:t>
      </w:r>
      <w:r>
        <w:rPr>
          <w:rFonts w:hint="eastAsia" w:ascii="仿宋" w:hAnsi="仿宋" w:eastAsia="仿宋" w:cs="仿宋"/>
          <w:b w:val="0"/>
          <w:bCs w:val="0"/>
          <w:sz w:val="32"/>
          <w:szCs w:val="32"/>
          <w:highlight w:val="none"/>
          <w:u w:val="none" w:color="auto"/>
          <w:shd w:val="clear" w:color="auto" w:fill="auto"/>
        </w:rPr>
        <w:t>，</w:t>
      </w:r>
      <w:r>
        <w:rPr>
          <w:rFonts w:hint="eastAsia" w:ascii="仿宋" w:hAnsi="仿宋" w:eastAsia="仿宋" w:cs="仿宋"/>
          <w:b w:val="0"/>
          <w:bCs w:val="0"/>
          <w:sz w:val="32"/>
          <w:szCs w:val="32"/>
          <w:highlight w:val="none"/>
          <w:u w:val="none" w:color="auto"/>
          <w:shd w:val="clear" w:color="auto" w:fill="auto"/>
          <w:lang w:eastAsia="zh-CN"/>
        </w:rPr>
        <w:t>推动</w:t>
      </w:r>
      <w:r>
        <w:rPr>
          <w:rFonts w:hint="eastAsia" w:ascii="仿宋" w:hAnsi="仿宋" w:eastAsia="仿宋" w:cs="仿宋"/>
          <w:b w:val="0"/>
          <w:bCs w:val="0"/>
          <w:sz w:val="32"/>
          <w:szCs w:val="32"/>
          <w:highlight w:val="none"/>
          <w:u w:val="none" w:color="auto"/>
          <w:shd w:val="clear" w:color="auto" w:fill="auto"/>
        </w:rPr>
        <w:t>全市执业律师达到420人</w:t>
      </w:r>
      <w:r>
        <w:rPr>
          <w:rFonts w:hint="eastAsia" w:ascii="仿宋" w:hAnsi="仿宋" w:eastAsia="仿宋" w:cs="仿宋"/>
          <w:b w:val="0"/>
          <w:bCs w:val="0"/>
          <w:sz w:val="32"/>
          <w:szCs w:val="32"/>
          <w:highlight w:val="none"/>
          <w:u w:val="none" w:color="auto"/>
          <w:shd w:val="clear" w:color="auto" w:fill="auto"/>
          <w:lang w:eastAsia="zh-CN"/>
        </w:rPr>
        <w:t>以上</w:t>
      </w:r>
      <w:r>
        <w:rPr>
          <w:rFonts w:hint="eastAsia" w:ascii="仿宋" w:hAnsi="仿宋" w:eastAsia="仿宋" w:cs="仿宋"/>
          <w:b w:val="0"/>
          <w:bCs w:val="0"/>
          <w:sz w:val="32"/>
          <w:szCs w:val="32"/>
          <w:highlight w:val="none"/>
          <w:u w:val="none" w:color="auto"/>
          <w:shd w:val="clear" w:color="auto" w:fill="auto"/>
        </w:rPr>
        <w:t>。积极培育涉外法治服务人才，提升涉外法治服务能力</w:t>
      </w:r>
      <w:r>
        <w:rPr>
          <w:rFonts w:hint="eastAsia" w:ascii="仿宋" w:hAnsi="仿宋" w:eastAsia="仿宋" w:cs="仿宋"/>
          <w:b w:val="0"/>
          <w:bCs w:val="0"/>
          <w:sz w:val="32"/>
          <w:szCs w:val="32"/>
          <w:highlight w:val="none"/>
          <w:u w:val="none" w:color="auto"/>
          <w:shd w:val="clear" w:color="auto" w:fill="auto"/>
          <w:lang w:eastAsia="zh-CN"/>
        </w:rPr>
        <w:t>。（责任单位：市司法局）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both"/>
        <w:textAlignment w:val="auto"/>
        <w:rPr>
          <w:rFonts w:hint="eastAsia" w:ascii="仿宋" w:hAnsi="仿宋" w:eastAsia="仿宋" w:cs="仿宋"/>
          <w:b w:val="0"/>
          <w:bCs w:val="0"/>
          <w:color w:val="auto"/>
          <w:sz w:val="32"/>
          <w:szCs w:val="32"/>
          <w:highlight w:val="none"/>
          <w:u w:val="none" w:color="auto"/>
          <w:shd w:val="clear" w:color="auto" w:fill="auto"/>
          <w:lang w:eastAsia="zh-CN"/>
        </w:rPr>
      </w:pPr>
      <w:r>
        <w:rPr>
          <w:rFonts w:hint="eastAsia" w:ascii="仿宋" w:hAnsi="仿宋" w:eastAsia="仿宋" w:cs="仿宋"/>
          <w:b w:val="0"/>
          <w:bCs w:val="0"/>
          <w:color w:val="auto"/>
          <w:sz w:val="32"/>
          <w:szCs w:val="32"/>
          <w:highlight w:val="none"/>
          <w:u w:val="none" w:color="auto"/>
          <w:shd w:val="clear" w:color="auto" w:fill="auto"/>
          <w:lang w:val="en-US" w:eastAsia="zh-CN"/>
        </w:rPr>
        <w:t>20.</w:t>
      </w:r>
      <w:r>
        <w:rPr>
          <w:rFonts w:hint="eastAsia" w:ascii="仿宋" w:hAnsi="仿宋" w:eastAsia="仿宋" w:cs="仿宋"/>
          <w:b w:val="0"/>
          <w:bCs w:val="0"/>
          <w:color w:val="auto"/>
          <w:sz w:val="32"/>
          <w:szCs w:val="32"/>
          <w:highlight w:val="none"/>
          <w:u w:val="none" w:color="auto"/>
          <w:shd w:val="clear" w:color="auto" w:fill="auto"/>
          <w:lang w:val="en-US" w:eastAsia="zh-CN"/>
        </w:rPr>
        <w:t>人力资源管理。</w:t>
      </w:r>
      <w:r>
        <w:rPr>
          <w:rFonts w:hint="eastAsia" w:ascii="仿宋" w:hAnsi="仿宋" w:eastAsia="仿宋" w:cs="仿宋"/>
          <w:b w:val="0"/>
          <w:bCs w:val="0"/>
          <w:color w:val="auto"/>
          <w:sz w:val="32"/>
          <w:szCs w:val="32"/>
          <w:highlight w:val="none"/>
          <w:u w:val="none" w:color="auto"/>
          <w:shd w:val="clear" w:color="auto" w:fill="auto"/>
          <w:lang w:eastAsia="zh-CN"/>
        </w:rPr>
        <w:t>强化与</w:t>
      </w:r>
      <w:r>
        <w:rPr>
          <w:rFonts w:hint="eastAsia" w:ascii="仿宋" w:hAnsi="仿宋" w:eastAsia="仿宋" w:cs="仿宋"/>
          <w:b w:val="0"/>
          <w:bCs w:val="0"/>
          <w:color w:val="auto"/>
          <w:sz w:val="32"/>
          <w:szCs w:val="32"/>
          <w:highlight w:val="none"/>
          <w:u w:val="none" w:color="auto"/>
          <w:shd w:val="clear" w:color="auto" w:fill="auto"/>
        </w:rPr>
        <w:t>人力资源服务企业对接，</w:t>
      </w:r>
      <w:r>
        <w:rPr>
          <w:rFonts w:hint="eastAsia" w:ascii="仿宋" w:hAnsi="仿宋" w:eastAsia="仿宋" w:cs="仿宋"/>
          <w:b w:val="0"/>
          <w:bCs w:val="0"/>
          <w:color w:val="auto"/>
          <w:sz w:val="32"/>
          <w:szCs w:val="32"/>
          <w:highlight w:val="none"/>
          <w:u w:val="none" w:color="auto"/>
          <w:shd w:val="clear" w:color="auto" w:fill="auto"/>
          <w:lang w:eastAsia="zh-CN"/>
        </w:rPr>
        <w:t>加快推进绥化</w:t>
      </w:r>
      <w:r>
        <w:rPr>
          <w:rFonts w:hint="eastAsia" w:ascii="仿宋" w:hAnsi="仿宋" w:eastAsia="仿宋" w:cs="仿宋"/>
          <w:b w:val="0"/>
          <w:bCs w:val="0"/>
          <w:color w:val="auto"/>
          <w:sz w:val="32"/>
          <w:szCs w:val="32"/>
          <w:highlight w:val="none"/>
          <w:u w:val="none" w:color="auto"/>
          <w:shd w:val="clear" w:color="auto" w:fill="auto"/>
        </w:rPr>
        <w:t>人力资源服务产业园</w:t>
      </w:r>
      <w:r>
        <w:rPr>
          <w:rFonts w:hint="eastAsia" w:ascii="仿宋" w:hAnsi="仿宋" w:eastAsia="仿宋" w:cs="仿宋"/>
          <w:b w:val="0"/>
          <w:bCs w:val="0"/>
          <w:color w:val="auto"/>
          <w:sz w:val="32"/>
          <w:szCs w:val="32"/>
          <w:highlight w:val="none"/>
          <w:u w:val="none" w:color="auto"/>
          <w:shd w:val="clear" w:color="auto" w:fill="auto"/>
          <w:lang w:eastAsia="zh-CN"/>
        </w:rPr>
        <w:t>建设工作。</w:t>
      </w:r>
      <w:r>
        <w:rPr>
          <w:rFonts w:hint="eastAsia" w:ascii="仿宋" w:hAnsi="仿宋" w:eastAsia="仿宋" w:cs="仿宋"/>
          <w:b w:val="0"/>
          <w:bCs w:val="0"/>
          <w:color w:val="auto"/>
          <w:sz w:val="32"/>
          <w:szCs w:val="32"/>
          <w:highlight w:val="none"/>
          <w:u w:val="none" w:color="auto"/>
          <w:shd w:val="clear" w:color="auto" w:fill="auto"/>
        </w:rPr>
        <w:t>深入开展“技能照亮前程”培训行动，动态征集更新补贴性培训机构及培训职业(工种)目录，为劳动者提供精准培训选择。</w:t>
      </w:r>
      <w:r>
        <w:rPr>
          <w:rFonts w:hint="eastAsia" w:ascii="仿宋" w:hAnsi="仿宋" w:eastAsia="仿宋" w:cs="仿宋"/>
          <w:b w:val="0"/>
          <w:bCs w:val="0"/>
          <w:color w:val="auto"/>
          <w:sz w:val="32"/>
          <w:szCs w:val="32"/>
          <w:highlight w:val="none"/>
          <w:u w:val="none" w:color="auto"/>
          <w:shd w:val="clear" w:color="auto" w:fill="auto"/>
          <w:lang w:eastAsia="zh-CN"/>
        </w:rPr>
        <w:t>（责任单位：市人社局）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val="en-US" w:eastAsia="zh-CN"/>
        </w:rPr>
      </w:pPr>
      <w:r>
        <w:rPr>
          <w:rFonts w:hint="eastAsia" w:ascii="仿宋" w:hAnsi="仿宋" w:eastAsia="仿宋" w:cs="仿宋"/>
          <w:b w:val="0"/>
          <w:bCs w:val="0"/>
          <w:color w:val="auto"/>
          <w:sz w:val="32"/>
          <w:szCs w:val="32"/>
          <w:highlight w:val="none"/>
          <w:u w:val="none" w:color="auto"/>
          <w:shd w:val="clear" w:color="auto" w:fill="auto"/>
          <w:lang w:val="en-US" w:eastAsia="zh-CN"/>
        </w:rPr>
        <w:t>21.</w:t>
      </w:r>
      <w:r>
        <w:rPr>
          <w:rFonts w:hint="eastAsia" w:ascii="仿宋" w:hAnsi="仿宋" w:eastAsia="仿宋" w:cs="仿宋"/>
          <w:b w:val="0"/>
          <w:bCs w:val="0"/>
          <w:color w:val="auto"/>
          <w:sz w:val="32"/>
          <w:szCs w:val="32"/>
          <w:highlight w:val="none"/>
          <w:u w:val="none" w:color="auto"/>
          <w:shd w:val="clear" w:color="auto" w:fill="auto"/>
          <w:lang w:val="en-US" w:eastAsia="zh-CN"/>
        </w:rPr>
        <w:t>广告和会展业。深入贯彻落实省级关于推进广告创意产业高质量发展的若干举措。借力省级重点展会平台拓宽企业对外展示推介渠道，持续推动全市会展相关服务提质增效。组织企业参加中俄博览会、哈洽会、阿洽会等国内外大型展会，进一步展览展示“黑土优品·绥化好物”特色产品，积极宣传推介绥化，为企业搭建贸易促进平台。</w:t>
      </w:r>
      <w:r>
        <w:rPr>
          <w:rFonts w:hint="eastAsia" w:ascii="仿宋" w:hAnsi="仿宋" w:eastAsia="仿宋" w:cs="仿宋"/>
          <w:b w:val="0"/>
          <w:bCs w:val="0"/>
          <w:color w:val="auto"/>
          <w:sz w:val="32"/>
          <w:szCs w:val="32"/>
          <w:highlight w:val="none"/>
          <w:u w:val="none" w:color="auto"/>
          <w:shd w:val="clear" w:color="auto" w:fill="auto"/>
          <w:lang w:eastAsia="zh-CN"/>
        </w:rPr>
        <w:t>（责任单位：市商务局、市贸促会、市市场监管局）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黑体" w:hAnsi="黑体" w:eastAsia="黑体" w:cs="黑体"/>
          <w:b w:val="0"/>
          <w:bCs w:val="0"/>
          <w:sz w:val="32"/>
          <w:szCs w:val="32"/>
          <w:highlight w:val="none"/>
          <w:u w:val="none" w:color="auto"/>
          <w:shd w:val="clear" w:color="auto" w:fill="auto"/>
          <w:lang w:eastAsia="zh-CN"/>
        </w:rPr>
      </w:pPr>
      <w:r>
        <w:rPr>
          <w:rFonts w:hint="eastAsia" w:ascii="黑体" w:hAnsi="黑体" w:eastAsia="黑体" w:cs="黑体"/>
          <w:b w:val="0"/>
          <w:bCs w:val="0"/>
          <w:sz w:val="32"/>
          <w:szCs w:val="32"/>
          <w:highlight w:val="none"/>
          <w:u w:val="none" w:color="auto"/>
          <w:shd w:val="clear" w:color="auto" w:fill="auto"/>
          <w:lang w:eastAsia="zh-CN"/>
        </w:rPr>
        <w:t>三、促进生活性服务业高品质多样化便利化发展</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（七）</w:t>
      </w:r>
      <w:r>
        <w:rPr>
          <w:rFonts w:hint="eastAsia" w:ascii="楷体" w:hAnsi="楷体" w:eastAsia="楷体" w:cs="楷体"/>
          <w:b w:val="0"/>
          <w:bCs w:val="0"/>
          <w:sz w:val="32"/>
          <w:szCs w:val="32"/>
          <w:highlight w:val="none"/>
          <w:u w:val="none" w:color="auto"/>
          <w:shd w:val="clear" w:color="auto" w:fill="auto"/>
          <w:lang w:eastAsia="zh-CN"/>
        </w:rPr>
        <w:t>增加服务优质供给，提升居民生活品质</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仿宋" w:hAnsi="仿宋" w:eastAsia="仿宋" w:cs="仿宋"/>
          <w:b w:val="0"/>
          <w:bCs w:val="0"/>
          <w:color w:val="auto"/>
          <w:sz w:val="32"/>
          <w:szCs w:val="32"/>
          <w:highlight w:val="none"/>
          <w:u w:val="none" w:color="auto"/>
          <w:shd w:val="clear" w:color="auto" w:fill="auto"/>
          <w:lang w:val="en-US" w:eastAsia="zh-CN"/>
        </w:rPr>
        <w:t>22.</w:t>
      </w:r>
      <w:r>
        <w:rPr>
          <w:rFonts w:hint="eastAsia" w:ascii="仿宋" w:hAnsi="仿宋" w:eastAsia="仿宋" w:cs="仿宋"/>
          <w:b w:val="0"/>
          <w:bCs w:val="0"/>
          <w:color w:val="auto"/>
          <w:sz w:val="32"/>
          <w:szCs w:val="32"/>
          <w:highlight w:val="none"/>
          <w:u w:val="none" w:color="auto"/>
          <w:shd w:val="clear" w:color="auto" w:fill="auto"/>
          <w:lang w:val="en-US" w:eastAsia="zh-CN"/>
        </w:rPr>
        <w:t>社区家政。</w:t>
      </w:r>
      <w:r>
        <w:rPr>
          <w:rFonts w:hint="eastAsia" w:ascii="仿宋" w:hAnsi="仿宋" w:eastAsia="仿宋" w:cs="仿宋"/>
          <w:b w:val="0"/>
          <w:bCs w:val="0"/>
          <w:color w:val="auto"/>
          <w:sz w:val="32"/>
          <w:szCs w:val="32"/>
          <w:highlight w:val="none"/>
          <w:u w:val="none" w:color="auto"/>
          <w:shd w:val="clear" w:color="auto" w:fill="auto"/>
          <w:lang w:eastAsia="zh-CN"/>
        </w:rPr>
        <w:t>推动家政企业下沉社区、创新集成到家服务，提升社区家政服务水平，引导家政企业开展从业人员技能培训，提升从业人员专业能力，着力保障特殊群体照护服务需求，</w:t>
      </w:r>
      <w:r>
        <w:rPr>
          <w:rFonts w:hint="eastAsia" w:ascii="仿宋" w:hAnsi="仿宋" w:eastAsia="仿宋" w:cs="仿宋"/>
          <w:b w:val="0"/>
          <w:bCs w:val="0"/>
          <w:color w:val="auto"/>
          <w:sz w:val="32"/>
          <w:szCs w:val="32"/>
          <w:highlight w:val="none"/>
          <w:u w:val="none" w:color="auto"/>
          <w:shd w:val="clear" w:color="auto" w:fill="auto"/>
          <w:lang w:val="en-US" w:eastAsia="zh-CN"/>
        </w:rPr>
        <w:t>促进</w:t>
      </w:r>
      <w:r>
        <w:rPr>
          <w:rFonts w:hint="eastAsia" w:ascii="仿宋" w:hAnsi="仿宋" w:eastAsia="仿宋" w:cs="仿宋"/>
          <w:b w:val="0"/>
          <w:bCs w:val="0"/>
          <w:color w:val="auto"/>
          <w:sz w:val="32"/>
          <w:szCs w:val="32"/>
          <w:highlight w:val="none"/>
          <w:u w:val="none" w:color="auto"/>
          <w:shd w:val="clear" w:color="auto" w:fill="auto"/>
          <w:lang w:eastAsia="zh-CN"/>
        </w:rPr>
        <w:t>家政服务规范化、品质化发展。（责任单位：市商务局）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eastAsia="zh-CN"/>
        </w:rPr>
      </w:pPr>
      <w:r>
        <w:rPr>
          <w:rFonts w:hint="eastAsia" w:ascii="仿宋" w:hAnsi="仿宋" w:eastAsia="仿宋" w:cs="仿宋"/>
          <w:b w:val="0"/>
          <w:bCs w:val="0"/>
          <w:sz w:val="32"/>
          <w:szCs w:val="32"/>
          <w:highlight w:val="none"/>
          <w:u w:val="none" w:color="auto"/>
          <w:shd w:val="clear" w:color="auto" w:fill="auto"/>
          <w:lang w:val="en-US" w:eastAsia="zh-CN"/>
        </w:rPr>
        <w:t>23.</w:t>
      </w:r>
      <w:r>
        <w:rPr>
          <w:rFonts w:hint="eastAsia" w:ascii="仿宋" w:hAnsi="仿宋" w:eastAsia="仿宋" w:cs="仿宋"/>
          <w:b w:val="0"/>
          <w:bCs w:val="0"/>
          <w:sz w:val="32"/>
          <w:szCs w:val="32"/>
          <w:highlight w:val="none"/>
          <w:u w:val="none" w:color="auto"/>
          <w:shd w:val="clear" w:color="auto" w:fill="auto"/>
          <w:lang w:val="en-US" w:eastAsia="zh-CN"/>
        </w:rPr>
        <w:t>零售业。</w:t>
      </w:r>
      <w:r>
        <w:rPr>
          <w:rFonts w:hint="eastAsia" w:ascii="仿宋" w:hAnsi="仿宋" w:eastAsia="仿宋" w:cs="仿宋"/>
          <w:b w:val="0"/>
          <w:bCs w:val="0"/>
          <w:sz w:val="32"/>
          <w:szCs w:val="32"/>
          <w:highlight w:val="none"/>
          <w:u w:val="none" w:color="auto"/>
          <w:shd w:val="clear" w:color="auto" w:fill="auto"/>
          <w:lang w:eastAsia="zh-CN"/>
        </w:rPr>
        <w:t>实施零售业创新提升工程，支持打造消费新场景。支持首发经济发展。对接各大电商平台争取入驻通道，组织本地农特产品经营主体入驻京东、抖音、拼多多等主流电商平台开展线上运营。（责任单位：市商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（八）</w:t>
      </w:r>
      <w:r>
        <w:rPr>
          <w:rFonts w:hint="eastAsia" w:ascii="楷体" w:hAnsi="楷体" w:eastAsia="楷体" w:cs="楷体"/>
          <w:b w:val="0"/>
          <w:bCs w:val="0"/>
          <w:sz w:val="32"/>
          <w:szCs w:val="32"/>
          <w:highlight w:val="none"/>
          <w:u w:val="none" w:color="auto"/>
          <w:shd w:val="clear" w:color="auto" w:fill="auto"/>
          <w:lang w:eastAsia="zh-CN"/>
        </w:rPr>
        <w:t>提高服务适配水平，夯实养老托育保障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2F5597" w:themeColor="accent5" w:themeShade="BF"/>
          <w:sz w:val="32"/>
          <w:szCs w:val="32"/>
          <w:highlight w:val="none"/>
          <w:u w:val="none" w:color="auto"/>
          <w:shd w:val="clear" w:color="auto" w:fill="auto"/>
        </w:rPr>
      </w:pPr>
      <w:r>
        <w:rPr>
          <w:rFonts w:hint="eastAsia" w:ascii="仿宋" w:hAnsi="仿宋" w:eastAsia="仿宋" w:cs="仿宋"/>
          <w:b w:val="0"/>
          <w:bCs w:val="0"/>
          <w:kern w:val="2"/>
          <w:sz w:val="32"/>
          <w:szCs w:val="32"/>
          <w:highlight w:val="none"/>
          <w:u w:val="none" w:color="auto"/>
          <w:shd w:val="clear" w:color="auto" w:fill="auto"/>
          <w:lang w:val="en-US" w:eastAsia="zh-CN" w:bidi="ar-SA"/>
        </w:rPr>
        <w:t>24.</w:t>
      </w:r>
      <w:r>
        <w:rPr>
          <w:rFonts w:hint="eastAsia" w:ascii="仿宋" w:hAnsi="仿宋" w:eastAsia="仿宋" w:cs="仿宋"/>
          <w:b w:val="0"/>
          <w:bCs w:val="0"/>
          <w:kern w:val="2"/>
          <w:sz w:val="32"/>
          <w:szCs w:val="32"/>
          <w:highlight w:val="none"/>
          <w:u w:val="none" w:color="auto"/>
          <w:shd w:val="clear" w:color="auto" w:fill="auto"/>
          <w:lang w:val="en-US" w:eastAsia="zh-CN" w:bidi="ar-SA"/>
        </w:rPr>
        <w:t>养老。发展医养结合服务，支持医疗机构与养老机构建立多元化合作机制，为入住老年人提供便捷、规范的医疗卫生服务。以肇东市、安达市、明水县为试点先行推进县域三级养老服务网络项目建设，力争到2030年末，采购1300套以上护理型床位及其配套设施，推动公办养老机构护理型床位占比达到80%。</w:t>
      </w:r>
      <w:r>
        <w:rPr>
          <w:rFonts w:hint="eastAsia" w:ascii="仿宋" w:hAnsi="仿宋" w:eastAsia="仿宋" w:cs="仿宋"/>
          <w:b w:val="0"/>
          <w:bCs w:val="0"/>
          <w:sz w:val="32"/>
          <w:szCs w:val="32"/>
          <w:highlight w:val="none"/>
          <w:u w:val="none" w:color="auto"/>
          <w:shd w:val="clear" w:color="auto" w:fill="auto"/>
          <w:lang w:eastAsia="zh-CN"/>
        </w:rPr>
        <w:t>（责任单位：市民政局、市卫生健康委）</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25.托育托幼。深化儿童福利机构转型，面向机构外困境残疾儿童提供养护、康复、特教等服务。支持社会力量举办托育机构，推进托幼一体化服务，力争到2030年末，全市3岁以下婴幼儿入托率比2025年提高6个百分点。加大公办幼儿园建设力度，持续扩增公办园学位供给，对符合托育资质的公办园增设托育位。落实普惠性民办幼儿园政策，扶持普惠性民办幼儿园发展。（责任单位：市民政局、市卫生健康委、市教育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（九）</w:t>
      </w:r>
      <w:r>
        <w:rPr>
          <w:rFonts w:hint="eastAsia" w:ascii="楷体" w:hAnsi="楷体" w:eastAsia="楷体" w:cs="楷体"/>
          <w:b w:val="0"/>
          <w:bCs w:val="0"/>
          <w:sz w:val="32"/>
          <w:szCs w:val="32"/>
          <w:highlight w:val="none"/>
          <w:u w:val="none" w:color="auto"/>
          <w:shd w:val="clear" w:color="auto" w:fill="auto"/>
          <w:lang w:eastAsia="zh-CN"/>
        </w:rPr>
        <w:t>增强专业服务能力，守护全民身心健康</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kern w:val="2"/>
          <w:sz w:val="32"/>
          <w:szCs w:val="32"/>
          <w:highlight w:val="none"/>
          <w:u w:val="none" w:color="auto"/>
          <w:shd w:val="clear" w:color="auto" w:fill="auto"/>
          <w:lang w:val="en-US" w:eastAsia="zh-CN" w:bidi="ar-SA"/>
        </w:rPr>
      </w:pPr>
      <w:r>
        <w:rPr>
          <w:rFonts w:hint="eastAsia" w:ascii="仿宋" w:hAnsi="仿宋" w:eastAsia="仿宋" w:cs="仿宋"/>
          <w:b w:val="0"/>
          <w:bCs w:val="0"/>
          <w:kern w:val="2"/>
          <w:sz w:val="32"/>
          <w:szCs w:val="32"/>
          <w:highlight w:val="none"/>
          <w:u w:val="none" w:color="auto"/>
          <w:shd w:val="clear" w:color="auto" w:fill="auto"/>
          <w:lang w:val="en-US" w:eastAsia="zh-CN" w:bidi="ar-SA"/>
        </w:rPr>
        <w:t>26.</w:t>
      </w:r>
      <w:r>
        <w:rPr>
          <w:rFonts w:hint="eastAsia" w:ascii="仿宋" w:hAnsi="仿宋" w:eastAsia="仿宋" w:cs="仿宋"/>
          <w:b w:val="0"/>
          <w:bCs w:val="0"/>
          <w:kern w:val="2"/>
          <w:sz w:val="32"/>
          <w:szCs w:val="32"/>
          <w:highlight w:val="none"/>
          <w:u w:val="none" w:color="auto"/>
          <w:shd w:val="clear" w:color="auto" w:fill="auto"/>
          <w:lang w:val="en-US" w:eastAsia="zh-CN" w:bidi="ar-SA"/>
        </w:rPr>
        <w:t>医疗。发展医疗美容、互联网诊疗等特色健康服务。深化家庭医生签约服务，为家庭医生签约居民提供更加精准、连续的健康管理服务，提升群众签约感受和健康获得感，力争到2030年末，全市重点人群签约率95%以上。</w:t>
      </w:r>
      <w:r>
        <w:rPr>
          <w:rFonts w:hint="eastAsia" w:ascii="仿宋" w:hAnsi="仿宋" w:eastAsia="仿宋" w:cs="仿宋"/>
          <w:b w:val="0"/>
          <w:bCs w:val="0"/>
          <w:sz w:val="32"/>
          <w:szCs w:val="32"/>
          <w:highlight w:val="none"/>
          <w:u w:val="none" w:color="auto"/>
          <w:shd w:val="clear" w:color="auto" w:fill="auto"/>
          <w:lang w:eastAsia="zh-CN"/>
        </w:rPr>
        <w:t>（责任单位：市卫生健康委）</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kern w:val="2"/>
          <w:sz w:val="32"/>
          <w:szCs w:val="32"/>
          <w:highlight w:val="none"/>
          <w:u w:val="none" w:color="auto"/>
          <w:shd w:val="clear" w:color="auto" w:fill="auto"/>
          <w:lang w:val="en-US" w:eastAsia="zh-CN" w:bidi="ar-SA"/>
        </w:rPr>
      </w:pPr>
      <w:r>
        <w:rPr>
          <w:rFonts w:hint="eastAsia" w:ascii="仿宋" w:hAnsi="仿宋" w:eastAsia="仿宋" w:cs="仿宋"/>
          <w:b w:val="0"/>
          <w:bCs w:val="0"/>
          <w:color w:val="auto"/>
          <w:kern w:val="2"/>
          <w:sz w:val="32"/>
          <w:szCs w:val="32"/>
          <w:highlight w:val="none"/>
          <w:u w:val="none" w:color="auto"/>
          <w:shd w:val="clear" w:color="auto" w:fill="auto"/>
          <w:lang w:val="en-US" w:eastAsia="zh-CN" w:bidi="ar-SA"/>
        </w:rPr>
        <w:t>27.</w:t>
      </w:r>
      <w:r>
        <w:rPr>
          <w:rFonts w:hint="eastAsia" w:ascii="仿宋" w:hAnsi="仿宋" w:eastAsia="仿宋" w:cs="仿宋"/>
          <w:b w:val="0"/>
          <w:bCs w:val="0"/>
          <w:color w:val="auto"/>
          <w:kern w:val="2"/>
          <w:sz w:val="32"/>
          <w:szCs w:val="32"/>
          <w:highlight w:val="none"/>
          <w:u w:val="none" w:color="auto"/>
          <w:shd w:val="clear" w:color="auto" w:fill="auto"/>
          <w:lang w:val="en-US" w:eastAsia="zh-CN" w:bidi="ar-SA"/>
        </w:rPr>
        <w:t>预防保健。推动以治病为中心向以人民健康为中心转变。完善老年人健康服务网络。提升心理健康和精神卫生社会化服务水平。开展产前无创DNA筛查与新生儿耳聋基因筛查。积极开展各级各类全民健身指导，推进体育“三进”。加大社会体育指导员培训力度，壮大专业体育服务队伍。力争到2030年末，市本级开展体育“三进”主题活动20次以上；全市各级社会体育指导员队伍人数达到12500人以上。</w:t>
      </w:r>
      <w:r>
        <w:rPr>
          <w:rFonts w:hint="eastAsia" w:ascii="仿宋" w:hAnsi="仿宋" w:eastAsia="仿宋" w:cs="仿宋"/>
          <w:b w:val="0"/>
          <w:bCs w:val="0"/>
          <w:color w:val="auto"/>
          <w:sz w:val="32"/>
          <w:szCs w:val="32"/>
          <w:highlight w:val="none"/>
          <w:u w:val="none" w:color="auto"/>
          <w:shd w:val="clear" w:color="auto" w:fill="auto"/>
          <w:lang w:eastAsia="zh-CN"/>
        </w:rPr>
        <w:t>（责任单位：市卫生健康委、市体育局）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楷体" w:hAnsi="楷体" w:eastAsia="楷体" w:cs="楷体"/>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（十）</w:t>
      </w:r>
      <w:r>
        <w:rPr>
          <w:rFonts w:hint="eastAsia" w:ascii="楷体" w:hAnsi="楷体" w:eastAsia="楷体" w:cs="楷体"/>
          <w:b w:val="0"/>
          <w:bCs w:val="0"/>
          <w:sz w:val="32"/>
          <w:szCs w:val="32"/>
          <w:highlight w:val="none"/>
          <w:u w:val="none" w:color="auto"/>
          <w:shd w:val="clear" w:color="auto" w:fill="auto"/>
          <w:lang w:eastAsia="zh-CN"/>
        </w:rPr>
        <w:t>创新文旅体服务模式，激活百姓消费活力</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仿宋" w:hAnsi="仿宋" w:eastAsia="仿宋" w:cs="仿宋"/>
          <w:b w:val="0"/>
          <w:bCs w:val="0"/>
          <w:sz w:val="32"/>
          <w:szCs w:val="32"/>
          <w:highlight w:val="none"/>
          <w:u w:val="none" w:color="auto"/>
          <w:shd w:val="clear" w:color="auto" w:fill="auto"/>
          <w:lang w:val="en-US" w:eastAsia="zh-CN"/>
        </w:rPr>
        <w:t>28.</w:t>
      </w:r>
      <w:r>
        <w:rPr>
          <w:rFonts w:hint="eastAsia" w:ascii="仿宋" w:hAnsi="仿宋" w:eastAsia="仿宋" w:cs="仿宋"/>
          <w:b w:val="0"/>
          <w:bCs w:val="0"/>
          <w:sz w:val="32"/>
          <w:szCs w:val="32"/>
          <w:highlight w:val="none"/>
          <w:u w:val="none" w:color="auto"/>
          <w:shd w:val="clear" w:color="auto" w:fill="auto"/>
          <w:lang w:val="en-US" w:eastAsia="zh-CN"/>
        </w:rPr>
        <w:t>特色旅游。高质量实施夏季避暑旅游、冬季冰雪旅游“百日行动”，高标准推动《绥化市精品旅游产品供给与服务保障行动方案》《绥化市中心城区A级引流平台全要素供给与保障专项方案》落实落靠，完善“吃住行游购娱”配套体系。鼓励热门景区、文博场馆等延长开放时间。完善景区基础设施，提升景区服务水平，扩建景区停车场、游客休息中心，推动智慧景区建设，丰富文旅项目体验内容，优化文旅产品服务供给。力争到2030年末，全市新增4A级景区1家、高品质3A级景区5家以上；接待游客总量突破6000万人次；旅游综合花费突破100亿元。</w:t>
      </w:r>
      <w:r>
        <w:rPr>
          <w:rFonts w:hint="eastAsia" w:ascii="仿宋" w:hAnsi="仿宋" w:eastAsia="仿宋" w:cs="仿宋"/>
          <w:b w:val="0"/>
          <w:bCs w:val="0"/>
          <w:sz w:val="32"/>
          <w:szCs w:val="32"/>
          <w:highlight w:val="none"/>
          <w:u w:val="none" w:color="auto"/>
          <w:shd w:val="clear" w:color="auto" w:fill="auto"/>
          <w:lang w:eastAsia="zh-CN"/>
        </w:rPr>
        <w:t>（责任单位：市文化广电和旅游局）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29.</w:t>
      </w:r>
      <w:r>
        <w:rPr>
          <w:rFonts w:hint="eastAsia" w:ascii="仿宋" w:hAnsi="仿宋" w:eastAsia="仿宋" w:cs="仿宋"/>
          <w:b w:val="0"/>
          <w:bCs w:val="0"/>
          <w:sz w:val="32"/>
          <w:szCs w:val="32"/>
          <w:highlight w:val="none"/>
          <w:u w:val="none" w:color="auto"/>
          <w:shd w:val="clear" w:color="auto" w:fill="auto"/>
          <w:lang w:val="en-US" w:eastAsia="zh-CN"/>
        </w:rPr>
        <w:t>文化娱乐。深挖“跟着演出去旅行”消费潜力，培育脱口秀、沉浸式演艺等新兴业态，丰富演艺产品供给。加快数字化转型，推广数字票务、数字导览、虚拟文旅体验。打造具有绥化特色的文创产品，优化文娱消费场景。加大市场主体扶持力度，力争到2030年末，全市培育优质中小微文化娱乐企业30家以上。</w:t>
      </w:r>
      <w:r>
        <w:rPr>
          <w:rFonts w:hint="eastAsia" w:ascii="仿宋" w:hAnsi="仿宋" w:eastAsia="仿宋" w:cs="仿宋"/>
          <w:b w:val="0"/>
          <w:bCs w:val="0"/>
          <w:sz w:val="32"/>
          <w:szCs w:val="32"/>
          <w:highlight w:val="none"/>
          <w:u w:val="none" w:color="auto"/>
          <w:shd w:val="clear" w:color="auto" w:fill="auto"/>
          <w:lang w:eastAsia="zh-CN"/>
        </w:rPr>
        <w:t>（责任单位：市文化广电和旅游局）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eastAsia="zh-CN"/>
        </w:rPr>
      </w:pPr>
      <w:r>
        <w:rPr>
          <w:rFonts w:hint="eastAsia" w:ascii="仿宋" w:hAnsi="仿宋" w:eastAsia="仿宋" w:cs="仿宋"/>
          <w:b w:val="0"/>
          <w:bCs w:val="0"/>
          <w:color w:val="auto"/>
          <w:sz w:val="32"/>
          <w:szCs w:val="32"/>
          <w:highlight w:val="none"/>
          <w:u w:val="none" w:color="auto"/>
          <w:shd w:val="clear" w:color="auto" w:fill="auto"/>
          <w:lang w:val="en-US" w:eastAsia="zh-CN"/>
        </w:rPr>
        <w:t>30.</w:t>
      </w:r>
      <w:r>
        <w:rPr>
          <w:rFonts w:hint="eastAsia" w:ascii="仿宋" w:hAnsi="仿宋" w:eastAsia="仿宋" w:cs="仿宋"/>
          <w:b w:val="0"/>
          <w:bCs w:val="0"/>
          <w:color w:val="auto"/>
          <w:sz w:val="32"/>
          <w:szCs w:val="32"/>
          <w:highlight w:val="none"/>
          <w:u w:val="none" w:color="auto"/>
          <w:shd w:val="clear" w:color="auto" w:fill="auto"/>
          <w:lang w:val="en-US" w:eastAsia="zh-CN"/>
        </w:rPr>
        <w:t>体育健身。</w:t>
      </w:r>
      <w:r>
        <w:rPr>
          <w:rFonts w:hint="eastAsia" w:ascii="仿宋" w:hAnsi="仿宋" w:eastAsia="仿宋" w:cs="仿宋"/>
          <w:b w:val="0"/>
          <w:bCs w:val="0"/>
          <w:color w:val="auto"/>
          <w:sz w:val="32"/>
          <w:szCs w:val="32"/>
          <w:highlight w:val="none"/>
          <w:u w:val="none" w:color="auto"/>
          <w:shd w:val="clear" w:color="auto" w:fill="auto"/>
          <w:lang w:eastAsia="zh-CN"/>
        </w:rPr>
        <w:t>广泛开展全民健身计划，加大体育场地设施改造升级、维修维护力度，力争到2030年末，全市新建改善体育场地设施达200处以上。举办“东北四省”青少年冰雪运动会、“冰超”系列活动、中国绥化欧亚国家青少年越野滑轮、越野滑雪争霸赛等系列赛事，打造具有绥化辨识度的冰雪运动特色品牌。（责任单位：市体育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仿宋" w:hAnsi="仿宋" w:eastAsia="仿宋" w:cs="仿宋"/>
          <w:b w:val="0"/>
          <w:bCs w:val="0"/>
          <w:sz w:val="32"/>
          <w:szCs w:val="32"/>
          <w:highlight w:val="none"/>
          <w:u w:val="none" w:color="auto"/>
          <w:shd w:val="clear" w:color="auto" w:fill="auto"/>
          <w:lang w:val="en-US" w:eastAsia="zh-CN"/>
        </w:rPr>
        <w:t>31.</w:t>
      </w:r>
      <w:r>
        <w:rPr>
          <w:rFonts w:hint="eastAsia" w:ascii="仿宋" w:hAnsi="仿宋" w:eastAsia="仿宋" w:cs="仿宋"/>
          <w:b w:val="0"/>
          <w:bCs w:val="0"/>
          <w:sz w:val="32"/>
          <w:szCs w:val="32"/>
          <w:highlight w:val="none"/>
          <w:u w:val="none" w:color="auto"/>
          <w:shd w:val="clear" w:color="auto" w:fill="auto"/>
          <w:lang w:val="en-US" w:eastAsia="zh-CN"/>
        </w:rPr>
        <w:t>住宿餐饮。培育壮大住宿业优质经营主体，提升行业服务品质。挖掘本地特色餐饮资源，打造特色餐饮品牌，提升“龙江味道”餐饮品牌影响力。立足全域文旅提质升级需求，培育一批星级旅游饭店、等级（星级）旅游民宿，完善多层次旅游住宿供给体系。将美食融入旅游线路，提升榆林筋饼、肇东小饼等特色美食知名度和影响力。</w:t>
      </w:r>
      <w:r>
        <w:rPr>
          <w:rFonts w:hint="eastAsia" w:ascii="仿宋" w:hAnsi="仿宋" w:eastAsia="仿宋" w:cs="仿宋"/>
          <w:b w:val="0"/>
          <w:bCs w:val="0"/>
          <w:sz w:val="32"/>
          <w:szCs w:val="32"/>
          <w:highlight w:val="none"/>
          <w:u w:val="none" w:color="auto"/>
          <w:shd w:val="clear" w:color="auto" w:fill="auto"/>
          <w:lang w:eastAsia="zh-CN"/>
        </w:rPr>
        <w:t>（责任单位：市商务局、市文化广电和旅游局）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黑体" w:hAnsi="黑体" w:eastAsia="黑体" w:cs="黑体"/>
          <w:b w:val="0"/>
          <w:bCs w:val="0"/>
          <w:sz w:val="32"/>
          <w:szCs w:val="32"/>
          <w:highlight w:val="none"/>
          <w:u w:val="none" w:color="auto"/>
          <w:shd w:val="clear" w:color="auto" w:fill="auto"/>
          <w:lang w:eastAsia="zh-CN"/>
        </w:rPr>
      </w:pPr>
      <w:r>
        <w:rPr>
          <w:rFonts w:hint="eastAsia" w:ascii="黑体" w:hAnsi="黑体" w:eastAsia="黑体" w:cs="黑体"/>
          <w:b w:val="0"/>
          <w:bCs w:val="0"/>
          <w:sz w:val="32"/>
          <w:szCs w:val="32"/>
          <w:highlight w:val="none"/>
          <w:u w:val="none" w:color="auto"/>
          <w:shd w:val="clear" w:color="auto" w:fill="auto"/>
          <w:lang w:eastAsia="zh-CN"/>
        </w:rPr>
        <w:t>四、持续提升服务业数智化、标准化、融合化、国际化发展水平</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eastAsia="zh-CN"/>
        </w:rPr>
      </w:pPr>
      <w:r>
        <w:rPr>
          <w:rFonts w:hint="eastAsia" w:ascii="楷体" w:hAnsi="楷体" w:eastAsia="楷体" w:cs="楷体"/>
          <w:b w:val="0"/>
          <w:bCs w:val="0"/>
          <w:sz w:val="32"/>
          <w:szCs w:val="32"/>
          <w:highlight w:val="none"/>
          <w:u w:val="none" w:color="auto"/>
          <w:shd w:val="clear" w:color="auto" w:fill="auto"/>
          <w:lang w:val="en-US" w:eastAsia="zh-CN"/>
        </w:rPr>
        <w:t>（十一）提高现代服务业与先进制造业、现代农业融合发展水平。</w:t>
      </w:r>
      <w:r>
        <w:rPr>
          <w:rFonts w:hint="eastAsia" w:ascii="仿宋" w:hAnsi="仿宋" w:eastAsia="仿宋" w:cs="仿宋"/>
          <w:b w:val="0"/>
          <w:bCs w:val="0"/>
          <w:sz w:val="32"/>
          <w:szCs w:val="32"/>
          <w:highlight w:val="none"/>
          <w:u w:val="none" w:color="auto"/>
          <w:shd w:val="clear" w:color="auto" w:fill="auto"/>
          <w:lang w:val="en-US" w:eastAsia="zh-CN"/>
        </w:rPr>
        <w:t>深化先进制造业和现代服务业融合发展，支持融合试点建设。创新发展服务型制造，推动制造业企业向“产品+服务”解决方案提供商转型。持续推进以农业生产托管为主的农业社会化服务，强化服务主体建设，鼓励村级经济组织、农民专业合作社、家庭农场等多元主体开展农业社会化服务。积极推动农业与康养、文旅等深度融合，扎实开展乡村旅游重点村提档升级工作，紧扣“小而美、小而精、小而新、小而特”发展思路，大力培育农事体验、稻田观光、田园康养、果蔬采摘等乡村休闲业态。</w:t>
      </w:r>
      <w:r>
        <w:rPr>
          <w:rFonts w:hint="eastAsia" w:ascii="仿宋" w:hAnsi="仿宋" w:eastAsia="仿宋" w:cs="仿宋"/>
          <w:b w:val="0"/>
          <w:bCs w:val="0"/>
          <w:sz w:val="32"/>
          <w:szCs w:val="32"/>
          <w:highlight w:val="none"/>
          <w:u w:val="none" w:color="auto"/>
          <w:shd w:val="clear" w:color="auto" w:fill="auto"/>
          <w:lang w:eastAsia="zh-CN"/>
        </w:rPr>
        <w:t>（责任单位：市发改委、市工信局、市农业农村局、市文化广电和旅游局）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楷体" w:hAnsi="楷体" w:eastAsia="楷体" w:cs="楷体"/>
          <w:b w:val="0"/>
          <w:bCs w:val="0"/>
          <w:color w:val="auto"/>
          <w:sz w:val="32"/>
          <w:szCs w:val="32"/>
          <w:highlight w:val="none"/>
          <w:u w:val="none" w:color="auto"/>
          <w:shd w:val="clear" w:color="auto" w:fill="auto"/>
          <w:lang w:val="en-US" w:eastAsia="zh-CN"/>
        </w:rPr>
        <w:t>（十二）</w:t>
      </w:r>
      <w:r>
        <w:rPr>
          <w:rFonts w:hint="eastAsia" w:ascii="楷体" w:hAnsi="楷体" w:eastAsia="楷体" w:cs="楷体"/>
          <w:b w:val="0"/>
          <w:bCs w:val="0"/>
          <w:color w:val="auto"/>
          <w:sz w:val="32"/>
          <w:szCs w:val="32"/>
          <w:highlight w:val="none"/>
          <w:u w:val="none" w:color="auto"/>
          <w:shd w:val="clear" w:color="auto" w:fill="auto"/>
          <w:lang w:eastAsia="zh-CN"/>
        </w:rPr>
        <w:t>推进服务业数智化转型</w:t>
      </w:r>
      <w:r>
        <w:rPr>
          <w:rFonts w:hint="eastAsia" w:ascii="楷体" w:hAnsi="楷体" w:eastAsia="楷体" w:cs="楷体"/>
          <w:b w:val="0"/>
          <w:bCs w:val="0"/>
          <w:color w:val="auto"/>
          <w:sz w:val="32"/>
          <w:szCs w:val="32"/>
          <w:highlight w:val="none"/>
          <w:u w:val="none" w:color="auto"/>
          <w:shd w:val="clear" w:color="auto" w:fill="auto"/>
        </w:rPr>
        <w:t>。</w:t>
      </w:r>
      <w:r>
        <w:rPr>
          <w:rFonts w:hint="eastAsia" w:ascii="仿宋" w:hAnsi="仿宋" w:eastAsia="仿宋" w:cs="仿宋"/>
          <w:b w:val="0"/>
          <w:bCs w:val="0"/>
          <w:color w:val="auto"/>
          <w:sz w:val="32"/>
          <w:szCs w:val="32"/>
          <w:highlight w:val="none"/>
          <w:u w:val="none" w:color="auto"/>
          <w:shd w:val="clear" w:color="auto" w:fill="auto"/>
        </w:rPr>
        <w:t>推广应用云计算、人工智能等新一代信息技术</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打造标杆数智化服务企业和数智化转型服务商。鼓励企业应用垂直行业工业互联网平台</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打造</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小快轻准</w:t>
      </w:r>
      <w:r>
        <w:rPr>
          <w:rFonts w:hint="eastAsia" w:ascii="仿宋" w:hAnsi="仿宋" w:eastAsia="仿宋" w:cs="仿宋"/>
          <w:b w:val="0"/>
          <w:bCs w:val="0"/>
          <w:color w:val="auto"/>
          <w:sz w:val="32"/>
          <w:szCs w:val="32"/>
          <w:highlight w:val="none"/>
          <w:u w:val="none" w:color="auto"/>
          <w:shd w:val="clear" w:color="auto" w:fill="auto"/>
          <w:lang w:eastAsia="zh-CN"/>
        </w:rPr>
        <w:t>”</w:t>
      </w:r>
      <w:r>
        <w:rPr>
          <w:rFonts w:hint="eastAsia" w:ascii="仿宋" w:hAnsi="仿宋" w:eastAsia="仿宋" w:cs="仿宋"/>
          <w:b w:val="0"/>
          <w:bCs w:val="0"/>
          <w:color w:val="auto"/>
          <w:sz w:val="32"/>
          <w:szCs w:val="32"/>
          <w:highlight w:val="none"/>
          <w:u w:val="none" w:color="auto"/>
          <w:shd w:val="clear" w:color="auto" w:fill="auto"/>
        </w:rPr>
        <w:t>数智解决方案。积极落实数智供应链发展专项行动。聚焦“短视频技能+AI工具”融合应用，开设AI电商赋能特色课程，重点围绕内容制作、账号运营、流量转化全链路实操开展教学，提升学员实战能力。</w:t>
      </w:r>
      <w:r>
        <w:rPr>
          <w:rFonts w:hint="eastAsia" w:ascii="仿宋" w:hAnsi="仿宋" w:eastAsia="仿宋" w:cs="仿宋"/>
          <w:b w:val="0"/>
          <w:bCs w:val="0"/>
          <w:color w:val="auto"/>
          <w:sz w:val="32"/>
          <w:szCs w:val="32"/>
          <w:highlight w:val="none"/>
          <w:u w:val="none" w:color="auto"/>
          <w:shd w:val="clear" w:color="auto" w:fill="auto"/>
          <w:lang w:eastAsia="zh-CN"/>
        </w:rPr>
        <w:t>（责任单位：市工信局、市商务局、市数据局）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val="en-US" w:eastAsia="zh-CN"/>
        </w:rPr>
      </w:pPr>
      <w:r>
        <w:rPr>
          <w:rFonts w:hint="eastAsia" w:ascii="楷体" w:hAnsi="楷体" w:eastAsia="楷体" w:cs="楷体"/>
          <w:b w:val="0"/>
          <w:bCs w:val="0"/>
          <w:color w:val="auto"/>
          <w:sz w:val="32"/>
          <w:szCs w:val="32"/>
          <w:highlight w:val="none"/>
          <w:u w:val="none" w:color="auto"/>
          <w:shd w:val="clear" w:color="auto" w:fill="auto"/>
          <w:lang w:val="en-US" w:eastAsia="zh-CN"/>
        </w:rPr>
        <w:t>（十三）加快服务业标准化建设。</w:t>
      </w:r>
      <w:r>
        <w:rPr>
          <w:rFonts w:hint="eastAsia" w:ascii="仿宋" w:hAnsi="仿宋" w:eastAsia="仿宋" w:cs="仿宋"/>
          <w:b w:val="0"/>
          <w:bCs w:val="0"/>
          <w:color w:val="auto"/>
          <w:sz w:val="32"/>
          <w:szCs w:val="32"/>
          <w:highlight w:val="none"/>
          <w:u w:val="none" w:color="auto"/>
          <w:shd w:val="clear" w:color="auto" w:fill="auto"/>
          <w:lang w:val="en-US" w:eastAsia="zh-CN"/>
        </w:rPr>
        <w:t>常态化开展服务业领域标准宣传与推广，鼓励企业积极参与家政、照护、餐饮等服务领域标准制修订，提升行业标准化服务水平。推动服务业标准化试点建设，鼓励并推荐1家以上养老服务重点单位申报国家级服务业标准化试点，力争取得突破。</w:t>
      </w:r>
      <w:r>
        <w:rPr>
          <w:rFonts w:hint="eastAsia" w:ascii="仿宋" w:hAnsi="仿宋" w:eastAsia="仿宋" w:cs="仿宋"/>
          <w:b w:val="0"/>
          <w:bCs w:val="0"/>
          <w:color w:val="auto"/>
          <w:sz w:val="32"/>
          <w:szCs w:val="32"/>
          <w:highlight w:val="none"/>
          <w:u w:val="none" w:color="auto"/>
          <w:shd w:val="clear" w:color="auto" w:fill="auto"/>
          <w:lang w:eastAsia="zh-CN"/>
        </w:rPr>
        <w:t>（责任单位：市市场监管局、市商务局、市工信局、市民政局等相关单位）</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楷体" w:hAnsi="楷体" w:eastAsia="楷体" w:cs="楷体"/>
          <w:b w:val="0"/>
          <w:bCs w:val="0"/>
          <w:sz w:val="32"/>
          <w:szCs w:val="32"/>
          <w:highlight w:val="none"/>
          <w:u w:val="none" w:color="auto"/>
          <w:shd w:val="clear" w:color="auto" w:fill="auto"/>
          <w:lang w:val="en-US" w:eastAsia="zh-CN"/>
        </w:rPr>
        <w:t>（十四）稳步推进服务业开放合作。</w:t>
      </w:r>
      <w:r>
        <w:rPr>
          <w:rFonts w:hint="eastAsia" w:ascii="仿宋" w:hAnsi="仿宋" w:eastAsia="仿宋" w:cs="仿宋"/>
          <w:b w:val="0"/>
          <w:bCs w:val="0"/>
          <w:sz w:val="32"/>
          <w:szCs w:val="32"/>
          <w:highlight w:val="none"/>
          <w:u w:val="none" w:color="auto"/>
          <w:shd w:val="clear" w:color="auto" w:fill="auto"/>
          <w:lang w:eastAsia="zh-CN"/>
        </w:rPr>
        <w:t>立足辖区外贸发展实际，积极拓展对俄贸易市场，全力支持绥化跨境电商等贸易新业态高质量发展，保障快递类海关监管场所业务运行平稳高效。</w:t>
      </w:r>
      <w:r>
        <w:rPr>
          <w:rFonts w:hint="eastAsia" w:ascii="仿宋" w:hAnsi="仿宋" w:eastAsia="仿宋" w:cs="仿宋"/>
          <w:b w:val="0"/>
          <w:bCs w:val="0"/>
          <w:sz w:val="32"/>
          <w:szCs w:val="32"/>
          <w:highlight w:val="none"/>
          <w:u w:val="none" w:color="auto"/>
          <w:shd w:val="clear" w:color="auto" w:fill="auto"/>
        </w:rPr>
        <w:t>持续深化对俄文旅交流，依托国际体育赛事推出精品旅游路线，开展特色文创产品展销活动。组织企业参加服贸会，提升我市服务业对外开放合作水平。研究俄罗斯及东北亚地区服务贸易需求，力争与俄罗斯及东北亚地区在服务贸易领域开展合作</w:t>
      </w:r>
      <w:r>
        <w:rPr>
          <w:rFonts w:hint="eastAsia" w:ascii="仿宋" w:hAnsi="仿宋" w:eastAsia="仿宋" w:cs="仿宋"/>
          <w:b w:val="0"/>
          <w:bCs w:val="0"/>
          <w:sz w:val="32"/>
          <w:szCs w:val="32"/>
          <w:highlight w:val="none"/>
          <w:u w:val="none" w:color="auto"/>
          <w:shd w:val="clear" w:color="auto" w:fill="auto"/>
          <w:lang w:eastAsia="zh-CN"/>
        </w:rPr>
        <w:t>。（责任单位：绥化海关、市文化广电和旅游局、市商务局）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黑体" w:hAnsi="黑体" w:eastAsia="黑体" w:cs="黑体"/>
          <w:b w:val="0"/>
          <w:bCs w:val="0"/>
          <w:sz w:val="32"/>
          <w:szCs w:val="32"/>
          <w:highlight w:val="none"/>
          <w:u w:val="none" w:color="auto"/>
          <w:shd w:val="clear" w:color="auto" w:fill="auto"/>
          <w:lang w:val="en-US" w:eastAsia="zh-CN"/>
        </w:rPr>
      </w:pPr>
      <w:r>
        <w:rPr>
          <w:rFonts w:hint="eastAsia" w:ascii="黑体" w:hAnsi="黑体" w:eastAsia="黑体" w:cs="黑体"/>
          <w:b w:val="0"/>
          <w:bCs w:val="0"/>
          <w:sz w:val="32"/>
          <w:szCs w:val="32"/>
          <w:highlight w:val="none"/>
          <w:u w:val="none" w:color="auto"/>
          <w:shd w:val="clear" w:color="auto" w:fill="auto"/>
          <w:lang w:eastAsia="zh-CN"/>
        </w:rPr>
        <w:t>五、</w:t>
      </w:r>
      <w:r>
        <w:rPr>
          <w:rFonts w:hint="eastAsia" w:ascii="黑体" w:hAnsi="黑体" w:eastAsia="黑体" w:cs="黑体"/>
          <w:b w:val="0"/>
          <w:bCs w:val="0"/>
          <w:sz w:val="32"/>
          <w:szCs w:val="32"/>
          <w:highlight w:val="none"/>
          <w:u w:val="none" w:color="auto"/>
          <w:shd w:val="clear" w:color="auto" w:fill="auto"/>
        </w:rPr>
        <w:t>完善支持政策体系</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楷体" w:hAnsi="楷体" w:eastAsia="楷体" w:cs="楷体"/>
          <w:b w:val="0"/>
          <w:bCs w:val="0"/>
          <w:sz w:val="32"/>
          <w:szCs w:val="32"/>
          <w:highlight w:val="none"/>
          <w:u w:val="none" w:color="auto"/>
          <w:shd w:val="clear" w:color="auto" w:fill="auto"/>
          <w:lang w:val="en-US" w:eastAsia="zh-CN"/>
        </w:rPr>
        <w:t>（十五）深化改革创新。</w:t>
      </w:r>
      <w:r>
        <w:rPr>
          <w:rFonts w:hint="eastAsia" w:ascii="仿宋" w:hAnsi="仿宋" w:eastAsia="仿宋" w:cs="仿宋"/>
          <w:b w:val="0"/>
          <w:bCs w:val="0"/>
          <w:sz w:val="32"/>
          <w:szCs w:val="32"/>
          <w:highlight w:val="none"/>
          <w:u w:val="none" w:color="auto"/>
          <w:shd w:val="clear" w:color="auto" w:fill="auto"/>
          <w:lang w:val="en-US" w:eastAsia="zh-CN"/>
        </w:rPr>
        <w:t>围绕妨碍商品服务和要素资源自由流动、妨碍经营主体依法平等准入、迁移和退出等五方面行为开展违背全国统一大市场行为排查整治工作。严格执行服务业统计各项调查制度，组织开展企业生产经营专项调查，优化统计分析服务，强化业务指导培训，提升入库纳统质效，全力做好服务业重点领域统计监测。</w:t>
      </w:r>
      <w:r>
        <w:rPr>
          <w:rFonts w:hint="eastAsia" w:ascii="仿宋" w:hAnsi="仿宋" w:eastAsia="仿宋" w:cs="仿宋"/>
          <w:b w:val="0"/>
          <w:bCs w:val="0"/>
          <w:sz w:val="32"/>
          <w:szCs w:val="32"/>
          <w:highlight w:val="none"/>
          <w:u w:val="none" w:color="auto"/>
          <w:shd w:val="clear" w:color="auto" w:fill="auto"/>
          <w:lang w:eastAsia="zh-CN"/>
        </w:rPr>
        <w:t>（责任单位：市发改委、市统计局）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FF0000"/>
          <w:sz w:val="32"/>
          <w:szCs w:val="32"/>
          <w:highlight w:val="none"/>
          <w:u w:val="none" w:color="auto"/>
          <w:shd w:val="clear" w:color="auto" w:fill="auto"/>
        </w:rPr>
      </w:pPr>
      <w:r>
        <w:rPr>
          <w:rFonts w:hint="eastAsia" w:ascii="楷体" w:hAnsi="楷体" w:eastAsia="楷体" w:cs="楷体"/>
          <w:b w:val="0"/>
          <w:bCs w:val="0"/>
          <w:color w:val="auto"/>
          <w:sz w:val="32"/>
          <w:szCs w:val="32"/>
          <w:highlight w:val="none"/>
          <w:u w:val="none" w:color="auto"/>
          <w:shd w:val="clear" w:color="auto" w:fill="auto"/>
          <w:lang w:val="en-US" w:eastAsia="zh-CN"/>
        </w:rPr>
        <w:t>（十六）提升基础设施支撑保障能力。</w:t>
      </w:r>
      <w:r>
        <w:rPr>
          <w:rFonts w:hint="eastAsia" w:ascii="仿宋" w:hAnsi="仿宋" w:eastAsia="仿宋" w:cs="仿宋"/>
          <w:b w:val="0"/>
          <w:bCs w:val="0"/>
          <w:color w:val="auto"/>
          <w:sz w:val="32"/>
          <w:szCs w:val="32"/>
          <w:highlight w:val="none"/>
          <w:u w:val="none" w:color="auto"/>
          <w:shd w:val="clear" w:color="auto" w:fill="auto"/>
          <w:lang w:val="en-US" w:eastAsia="zh-CN"/>
        </w:rPr>
        <w:t>立足存量资源，统筹推进重点片区策划与项目谋划，着力打造中心城区卷烟厂、火车站、老城综合等示范片区。结合城市更新行动，加快一刻钟便民生活圈建设，补齐社区服务短板。推进供水、排水、供热、燃气、管网等市政基础设施更新改造，积极争取上级政策资金支持，提升设施运营效能，以基础设施建设提质助推城市品质整体跃升。推动绥化市中心城区停车泊位公共资源有偿使用，力争到2030年末，全市累计改造建设甲醇加注站20个、停车位3000个、充电桩150个。</w:t>
      </w:r>
      <w:r>
        <w:rPr>
          <w:rFonts w:hint="eastAsia" w:ascii="仿宋" w:hAnsi="仿宋" w:eastAsia="仿宋" w:cs="仿宋"/>
          <w:b w:val="0"/>
          <w:bCs w:val="0"/>
          <w:color w:val="auto"/>
          <w:sz w:val="32"/>
          <w:szCs w:val="32"/>
          <w:highlight w:val="none"/>
          <w:u w:val="none" w:color="auto"/>
          <w:shd w:val="clear" w:color="auto" w:fill="auto"/>
          <w:lang w:eastAsia="zh-CN"/>
        </w:rPr>
        <w:t>（责任单位：市住建局、市城市管理综合执法局、市商务局）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rPr>
      </w:pPr>
      <w:r>
        <w:rPr>
          <w:rFonts w:hint="eastAsia" w:ascii="楷体" w:hAnsi="楷体" w:eastAsia="楷体" w:cs="楷体"/>
          <w:b w:val="0"/>
          <w:bCs w:val="0"/>
          <w:sz w:val="32"/>
          <w:szCs w:val="32"/>
          <w:highlight w:val="none"/>
          <w:u w:val="none" w:color="auto"/>
          <w:shd w:val="clear" w:color="auto" w:fill="auto"/>
          <w:lang w:val="en-US" w:eastAsia="zh-CN"/>
        </w:rPr>
        <w:t>（十七）丰富财政金融政策工具。</w:t>
      </w:r>
      <w:r>
        <w:rPr>
          <w:rFonts w:hint="eastAsia" w:ascii="仿宋" w:hAnsi="仿宋" w:eastAsia="仿宋" w:cs="仿宋"/>
          <w:b w:val="0"/>
          <w:bCs w:val="0"/>
          <w:color w:val="auto"/>
          <w:sz w:val="32"/>
          <w:szCs w:val="32"/>
          <w:highlight w:val="none"/>
          <w:u w:val="none" w:color="auto"/>
          <w:shd w:val="clear" w:color="auto" w:fill="auto"/>
        </w:rPr>
        <w:t>抢抓国家和省支持“先进制造业和现代服务业”融合发展</w:t>
      </w:r>
      <w:r>
        <w:rPr>
          <w:rFonts w:hint="eastAsia" w:ascii="仿宋" w:hAnsi="仿宋" w:eastAsia="仿宋" w:cs="仿宋"/>
          <w:b w:val="0"/>
          <w:bCs w:val="0"/>
          <w:color w:val="auto"/>
          <w:sz w:val="32"/>
          <w:szCs w:val="32"/>
          <w:highlight w:val="none"/>
          <w:u w:val="none" w:color="auto"/>
          <w:shd w:val="clear" w:color="auto" w:fill="auto"/>
          <w:lang w:eastAsia="zh-CN"/>
        </w:rPr>
        <w:t>等</w:t>
      </w:r>
      <w:r>
        <w:rPr>
          <w:rFonts w:hint="eastAsia" w:ascii="仿宋" w:hAnsi="仿宋" w:eastAsia="仿宋" w:cs="仿宋"/>
          <w:b w:val="0"/>
          <w:bCs w:val="0"/>
          <w:color w:val="auto"/>
          <w:sz w:val="32"/>
          <w:szCs w:val="32"/>
          <w:highlight w:val="none"/>
          <w:u w:val="none" w:color="auto"/>
          <w:shd w:val="clear" w:color="auto" w:fill="auto"/>
        </w:rPr>
        <w:t>政策机遇，积极指导符合条件企业向上争取中央预算内资金支持。通过</w:t>
      </w:r>
      <w:r>
        <w:rPr>
          <w:rFonts w:hint="eastAsia" w:ascii="仿宋" w:hAnsi="仿宋" w:eastAsia="仿宋" w:cs="仿宋"/>
          <w:b w:val="0"/>
          <w:bCs w:val="0"/>
          <w:color w:val="auto"/>
          <w:sz w:val="32"/>
          <w:szCs w:val="32"/>
          <w:highlight w:val="none"/>
          <w:u w:val="none" w:color="auto"/>
          <w:shd w:val="clear" w:color="auto" w:fill="auto"/>
          <w:lang w:eastAsia="zh-CN"/>
        </w:rPr>
        <w:t>采取</w:t>
      </w:r>
      <w:r>
        <w:rPr>
          <w:rFonts w:hint="eastAsia" w:ascii="仿宋" w:hAnsi="仿宋" w:eastAsia="仿宋" w:cs="仿宋"/>
          <w:b w:val="0"/>
          <w:bCs w:val="0"/>
          <w:color w:val="auto"/>
          <w:sz w:val="32"/>
          <w:szCs w:val="32"/>
          <w:highlight w:val="none"/>
          <w:u w:val="none" w:color="auto"/>
          <w:shd w:val="clear" w:color="auto" w:fill="auto"/>
        </w:rPr>
        <w:t>线下政策宣讲、行业协会商会推送等多种渠道，提升服务业经营主体贷款贴息政策知晓率和申报积极性。用好服务消费与养老再贷款政策工具，畅通货币政策传导渠道，促进提振和扩大消费。</w:t>
      </w:r>
      <w:r>
        <w:rPr>
          <w:rFonts w:hint="eastAsia" w:ascii="仿宋" w:hAnsi="仿宋" w:eastAsia="仿宋" w:cs="仿宋"/>
          <w:b w:val="0"/>
          <w:bCs w:val="0"/>
          <w:sz w:val="32"/>
          <w:szCs w:val="32"/>
          <w:highlight w:val="none"/>
          <w:u w:val="none" w:color="auto"/>
          <w:shd w:val="clear" w:color="auto" w:fill="auto"/>
          <w:lang w:eastAsia="zh-CN"/>
        </w:rPr>
        <w:t>（责任单位：市发改委、市商务局、市财政局、人民银行绥化</w:t>
      </w:r>
      <w:r>
        <w:rPr>
          <w:rFonts w:hint="eastAsia" w:ascii="仿宋" w:hAnsi="仿宋" w:eastAsia="仿宋" w:cs="仿宋"/>
          <w:b w:val="0"/>
          <w:bCs w:val="0"/>
          <w:sz w:val="32"/>
          <w:szCs w:val="32"/>
          <w:highlight w:val="none"/>
          <w:u w:val="none" w:color="auto"/>
          <w:shd w:val="clear" w:color="auto" w:fill="auto"/>
          <w:lang w:val="en-US" w:eastAsia="zh-CN"/>
        </w:rPr>
        <w:t>市</w:t>
      </w:r>
      <w:r>
        <w:rPr>
          <w:rFonts w:hint="eastAsia" w:ascii="仿宋" w:hAnsi="仿宋" w:eastAsia="仿宋" w:cs="仿宋"/>
          <w:b w:val="0"/>
          <w:bCs w:val="0"/>
          <w:sz w:val="32"/>
          <w:szCs w:val="32"/>
          <w:highlight w:val="none"/>
          <w:u w:val="none" w:color="auto"/>
          <w:shd w:val="clear" w:color="auto" w:fill="auto"/>
          <w:lang w:eastAsia="zh-CN"/>
        </w:rPr>
        <w:t>分行）</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rPr>
      </w:pPr>
      <w:r>
        <w:rPr>
          <w:rFonts w:hint="eastAsia" w:ascii="楷体" w:hAnsi="楷体" w:eastAsia="楷体" w:cs="楷体"/>
          <w:b w:val="0"/>
          <w:bCs w:val="0"/>
          <w:sz w:val="32"/>
          <w:szCs w:val="32"/>
          <w:highlight w:val="none"/>
          <w:u w:val="none" w:color="auto"/>
          <w:shd w:val="clear" w:color="auto" w:fill="auto"/>
          <w:lang w:val="en-US" w:eastAsia="zh-CN"/>
        </w:rPr>
        <w:t>（十八）扩大服务业优质经营主体。</w:t>
      </w:r>
      <w:r>
        <w:rPr>
          <w:rFonts w:hint="eastAsia" w:ascii="仿宋" w:hAnsi="仿宋" w:eastAsia="仿宋" w:cs="仿宋"/>
          <w:b w:val="0"/>
          <w:bCs w:val="0"/>
          <w:sz w:val="32"/>
          <w:szCs w:val="32"/>
          <w:highlight w:val="none"/>
          <w:u w:val="none" w:color="auto"/>
          <w:shd w:val="clear" w:color="auto" w:fill="auto"/>
        </w:rPr>
        <w:t>鼓励企业深耕细作，促进中小企业专精特新发展。落实省级提升“龙江服务”影响力工作部署，培育“龙江味道”、家政等本土服务优质品牌，丰富本地优质服务供给，持续擦亮绥化特色服务业名片。深入推进个体工商户分型分类精准帮扶，</w:t>
      </w:r>
      <w:r>
        <w:rPr>
          <w:rFonts w:hint="eastAsia" w:ascii="仿宋" w:hAnsi="仿宋" w:eastAsia="仿宋" w:cs="仿宋"/>
          <w:b w:val="0"/>
          <w:bCs w:val="0"/>
          <w:sz w:val="32"/>
          <w:szCs w:val="32"/>
          <w:highlight w:val="none"/>
          <w:u w:val="none" w:color="auto"/>
          <w:shd w:val="clear" w:color="auto" w:fill="auto"/>
        </w:rPr>
        <w:t>依托个体户分型</w:t>
      </w:r>
      <w:r>
        <w:rPr>
          <w:rFonts w:hint="eastAsia" w:ascii="仿宋" w:hAnsi="仿宋" w:eastAsia="仿宋" w:cs="仿宋"/>
          <w:b w:val="0"/>
          <w:bCs w:val="0"/>
          <w:sz w:val="32"/>
          <w:szCs w:val="32"/>
          <w:highlight w:val="none"/>
          <w:u w:val="none" w:color="auto"/>
          <w:shd w:val="clear" w:color="auto" w:fill="auto"/>
          <w:lang w:eastAsia="zh-CN"/>
        </w:rPr>
        <w:t>、</w:t>
      </w:r>
      <w:r>
        <w:rPr>
          <w:rFonts w:hint="eastAsia" w:ascii="仿宋" w:hAnsi="仿宋" w:eastAsia="仿宋" w:cs="仿宋"/>
          <w:b w:val="0"/>
          <w:bCs w:val="0"/>
          <w:sz w:val="32"/>
          <w:szCs w:val="32"/>
          <w:highlight w:val="none"/>
          <w:u w:val="none" w:color="auto"/>
          <w:shd w:val="clear" w:color="auto" w:fill="auto"/>
        </w:rPr>
        <w:t>分类</w:t>
      </w:r>
      <w:r>
        <w:rPr>
          <w:rFonts w:hint="eastAsia" w:ascii="仿宋" w:hAnsi="仿宋" w:eastAsia="仿宋" w:cs="仿宋"/>
          <w:b w:val="0"/>
          <w:bCs w:val="0"/>
          <w:sz w:val="32"/>
          <w:szCs w:val="32"/>
          <w:highlight w:val="none"/>
          <w:u w:val="none" w:color="auto"/>
          <w:shd w:val="clear" w:color="auto" w:fill="auto"/>
          <w:lang w:eastAsia="zh-CN"/>
        </w:rPr>
        <w:t>开展</w:t>
      </w:r>
      <w:r>
        <w:rPr>
          <w:rFonts w:hint="eastAsia" w:ascii="仿宋" w:hAnsi="仿宋" w:eastAsia="仿宋" w:cs="仿宋"/>
          <w:b w:val="0"/>
          <w:bCs w:val="0"/>
          <w:sz w:val="32"/>
          <w:szCs w:val="32"/>
          <w:highlight w:val="none"/>
          <w:u w:val="none" w:color="auto"/>
          <w:shd w:val="clear" w:color="auto" w:fill="auto"/>
        </w:rPr>
        <w:t>梯度帮扶，</w:t>
      </w:r>
      <w:r>
        <w:rPr>
          <w:rFonts w:hint="eastAsia" w:ascii="仿宋" w:hAnsi="仿宋" w:eastAsia="仿宋" w:cs="仿宋"/>
          <w:b w:val="0"/>
          <w:bCs w:val="0"/>
          <w:sz w:val="32"/>
          <w:szCs w:val="32"/>
          <w:highlight w:val="none"/>
          <w:u w:val="none" w:color="auto"/>
          <w:shd w:val="clear" w:color="auto" w:fill="auto"/>
          <w:lang w:eastAsia="zh-CN"/>
        </w:rPr>
        <w:t>争取</w:t>
      </w:r>
      <w:r>
        <w:rPr>
          <w:rFonts w:hint="eastAsia" w:ascii="仿宋" w:hAnsi="仿宋" w:eastAsia="仿宋" w:cs="仿宋"/>
          <w:b w:val="0"/>
          <w:bCs w:val="0"/>
          <w:sz w:val="32"/>
          <w:szCs w:val="32"/>
          <w:highlight w:val="none"/>
          <w:u w:val="none" w:color="auto"/>
          <w:shd w:val="clear" w:color="auto" w:fill="auto"/>
        </w:rPr>
        <w:t>年度“名特优新”个体工商户培育数量控制在成长、发展型主体总数</w:t>
      </w:r>
      <w:r>
        <w:rPr>
          <w:rFonts w:hint="eastAsia" w:ascii="仿宋" w:hAnsi="仿宋" w:eastAsia="仿宋" w:cs="仿宋"/>
          <w:b w:val="0"/>
          <w:bCs w:val="0"/>
          <w:sz w:val="32"/>
          <w:szCs w:val="32"/>
          <w:highlight w:val="none"/>
          <w:u w:val="none" w:color="auto"/>
          <w:shd w:val="clear" w:color="auto" w:fill="auto"/>
          <w:lang w:eastAsia="zh-CN"/>
        </w:rPr>
        <w:t>的</w:t>
      </w:r>
      <w:r>
        <w:rPr>
          <w:rFonts w:hint="eastAsia" w:ascii="仿宋" w:hAnsi="仿宋" w:eastAsia="仿宋" w:cs="仿宋"/>
          <w:b w:val="0"/>
          <w:bCs w:val="0"/>
          <w:sz w:val="32"/>
          <w:szCs w:val="32"/>
          <w:highlight w:val="none"/>
          <w:u w:val="none" w:color="auto"/>
          <w:shd w:val="clear" w:color="auto" w:fill="auto"/>
        </w:rPr>
        <w:t>5%以内，</w:t>
      </w:r>
      <w:r>
        <w:rPr>
          <w:rFonts w:hint="eastAsia" w:ascii="仿宋" w:hAnsi="仿宋" w:eastAsia="仿宋" w:cs="仿宋"/>
          <w:b w:val="0"/>
          <w:bCs w:val="0"/>
          <w:sz w:val="32"/>
          <w:szCs w:val="32"/>
          <w:highlight w:val="none"/>
          <w:u w:val="none" w:color="auto"/>
          <w:shd w:val="clear" w:color="auto" w:fill="auto"/>
          <w:lang w:eastAsia="zh-CN"/>
        </w:rPr>
        <w:t>充分</w:t>
      </w:r>
      <w:r>
        <w:rPr>
          <w:rFonts w:hint="eastAsia" w:ascii="仿宋" w:hAnsi="仿宋" w:eastAsia="仿宋" w:cs="仿宋"/>
          <w:b w:val="0"/>
          <w:bCs w:val="0"/>
          <w:sz w:val="32"/>
          <w:szCs w:val="32"/>
          <w:highlight w:val="none"/>
          <w:u w:val="none" w:color="auto"/>
          <w:shd w:val="clear" w:color="auto" w:fill="auto"/>
        </w:rPr>
        <w:t>给予品牌、金融、政策定向赋能</w:t>
      </w:r>
      <w:r>
        <w:rPr>
          <w:rFonts w:hint="eastAsia" w:ascii="仿宋" w:hAnsi="仿宋" w:eastAsia="仿宋" w:cs="仿宋"/>
          <w:b w:val="0"/>
          <w:bCs w:val="0"/>
          <w:sz w:val="32"/>
          <w:szCs w:val="32"/>
          <w:highlight w:val="none"/>
          <w:u w:val="none" w:color="auto"/>
          <w:shd w:val="clear" w:color="auto" w:fill="auto"/>
          <w:lang w:eastAsia="zh-CN"/>
        </w:rPr>
        <w:t>。力争到</w:t>
      </w:r>
      <w:r>
        <w:rPr>
          <w:rFonts w:hint="eastAsia" w:ascii="仿宋" w:hAnsi="仿宋" w:eastAsia="仿宋" w:cs="仿宋"/>
          <w:b w:val="0"/>
          <w:bCs w:val="0"/>
          <w:sz w:val="32"/>
          <w:szCs w:val="32"/>
          <w:highlight w:val="none"/>
          <w:u w:val="none" w:color="auto"/>
          <w:shd w:val="clear" w:color="auto" w:fill="auto"/>
          <w:lang w:val="en-US" w:eastAsia="zh-CN"/>
        </w:rPr>
        <w:t>2030年末，全市</w:t>
      </w:r>
      <w:r>
        <w:rPr>
          <w:rFonts w:hint="eastAsia" w:ascii="仿宋" w:hAnsi="仿宋" w:eastAsia="仿宋" w:cs="仿宋"/>
          <w:b w:val="0"/>
          <w:bCs w:val="0"/>
          <w:sz w:val="32"/>
          <w:szCs w:val="32"/>
          <w:highlight w:val="none"/>
          <w:u w:val="none" w:color="auto"/>
          <w:shd w:val="clear" w:color="auto" w:fill="auto"/>
        </w:rPr>
        <w:t>搭建“个转企”后备培育库</w:t>
      </w:r>
      <w:r>
        <w:rPr>
          <w:rFonts w:hint="eastAsia" w:ascii="仿宋" w:hAnsi="仿宋" w:eastAsia="仿宋" w:cs="仿宋"/>
          <w:b w:val="0"/>
          <w:bCs w:val="0"/>
          <w:sz w:val="32"/>
          <w:szCs w:val="32"/>
          <w:highlight w:val="none"/>
          <w:u w:val="none" w:color="auto"/>
          <w:shd w:val="clear" w:color="auto" w:fill="auto"/>
          <w:lang w:val="en-US" w:eastAsia="zh-CN"/>
        </w:rPr>
        <w:t>5</w:t>
      </w:r>
      <w:r>
        <w:rPr>
          <w:rFonts w:hint="eastAsia" w:ascii="仿宋" w:hAnsi="仿宋" w:eastAsia="仿宋" w:cs="仿宋"/>
          <w:b w:val="0"/>
          <w:bCs w:val="0"/>
          <w:sz w:val="32"/>
          <w:szCs w:val="32"/>
          <w:highlight w:val="none"/>
          <w:u w:val="none" w:color="auto"/>
          <w:shd w:val="clear" w:color="auto" w:fill="auto"/>
        </w:rPr>
        <w:t>00户以上，转型政策在优质个体户群体</w:t>
      </w:r>
      <w:r>
        <w:rPr>
          <w:rFonts w:hint="eastAsia" w:ascii="仿宋" w:hAnsi="仿宋" w:eastAsia="仿宋" w:cs="仿宋"/>
          <w:b w:val="0"/>
          <w:bCs w:val="0"/>
          <w:sz w:val="32"/>
          <w:szCs w:val="32"/>
          <w:highlight w:val="none"/>
          <w:u w:val="none" w:color="auto"/>
          <w:shd w:val="clear" w:color="auto" w:fill="auto"/>
          <w:lang w:eastAsia="zh-CN"/>
        </w:rPr>
        <w:t>的政策</w:t>
      </w:r>
      <w:r>
        <w:rPr>
          <w:rFonts w:hint="eastAsia" w:ascii="仿宋" w:hAnsi="仿宋" w:eastAsia="仿宋" w:cs="仿宋"/>
          <w:b w:val="0"/>
          <w:bCs w:val="0"/>
          <w:sz w:val="32"/>
          <w:szCs w:val="32"/>
          <w:highlight w:val="none"/>
          <w:u w:val="none" w:color="auto"/>
          <w:shd w:val="clear" w:color="auto" w:fill="auto"/>
        </w:rPr>
        <w:t>知晓率超95%</w:t>
      </w:r>
      <w:r>
        <w:rPr>
          <w:rFonts w:hint="eastAsia" w:ascii="仿宋" w:hAnsi="仿宋" w:eastAsia="仿宋" w:cs="仿宋"/>
          <w:b w:val="0"/>
          <w:bCs w:val="0"/>
          <w:sz w:val="32"/>
          <w:szCs w:val="32"/>
          <w:highlight w:val="none"/>
          <w:u w:val="none" w:color="auto"/>
          <w:shd w:val="clear" w:color="auto" w:fill="auto"/>
          <w:lang w:eastAsia="zh-CN"/>
        </w:rPr>
        <w:t>。通过</w:t>
      </w:r>
      <w:r>
        <w:rPr>
          <w:rFonts w:hint="eastAsia" w:ascii="仿宋" w:hAnsi="仿宋" w:eastAsia="仿宋" w:cs="仿宋"/>
          <w:b w:val="0"/>
          <w:bCs w:val="0"/>
          <w:sz w:val="32"/>
          <w:szCs w:val="32"/>
          <w:highlight w:val="none"/>
          <w:u w:val="none" w:color="auto"/>
          <w:shd w:val="clear" w:color="auto" w:fill="auto"/>
        </w:rPr>
        <w:t>常态化开展转型引导服务，保障转型企业存续稳定性，夯实实体经济主体扩容基础</w:t>
      </w:r>
      <w:r>
        <w:rPr>
          <w:rFonts w:hint="eastAsia" w:ascii="仿宋" w:hAnsi="仿宋" w:eastAsia="仿宋" w:cs="仿宋"/>
          <w:b w:val="0"/>
          <w:bCs w:val="0"/>
          <w:sz w:val="32"/>
          <w:szCs w:val="32"/>
          <w:highlight w:val="none"/>
          <w:u w:val="none" w:color="auto"/>
          <w:shd w:val="clear" w:color="auto" w:fill="auto"/>
          <w:lang w:eastAsia="zh-CN"/>
        </w:rPr>
        <w:t>。</w:t>
      </w:r>
      <w:r>
        <w:rPr>
          <w:rFonts w:hint="eastAsia" w:ascii="仿宋" w:hAnsi="仿宋" w:eastAsia="仿宋" w:cs="仿宋"/>
          <w:b w:val="0"/>
          <w:bCs w:val="0"/>
          <w:sz w:val="32"/>
          <w:szCs w:val="32"/>
          <w:highlight w:val="none"/>
          <w:u w:val="none" w:color="auto"/>
          <w:shd w:val="clear" w:color="auto" w:fill="auto"/>
          <w:lang w:eastAsia="zh-CN"/>
        </w:rPr>
        <w:t>（责任单位：市工信局、市商务局、市市场监管局）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sz w:val="32"/>
          <w:szCs w:val="32"/>
          <w:highlight w:val="none"/>
          <w:u w:val="none" w:color="auto"/>
          <w:shd w:val="clear" w:color="auto" w:fill="auto"/>
          <w:lang w:val="en-US" w:eastAsia="zh-CN"/>
        </w:rPr>
      </w:pPr>
      <w:r>
        <w:rPr>
          <w:rFonts w:hint="eastAsia" w:ascii="楷体" w:hAnsi="楷体" w:eastAsia="楷体" w:cs="楷体"/>
          <w:b w:val="0"/>
          <w:bCs w:val="0"/>
          <w:color w:val="auto"/>
          <w:sz w:val="32"/>
          <w:szCs w:val="32"/>
          <w:highlight w:val="none"/>
          <w:u w:val="none" w:color="auto"/>
          <w:shd w:val="clear" w:color="auto" w:fill="auto"/>
          <w:lang w:val="en-US" w:eastAsia="zh-CN"/>
        </w:rPr>
        <w:t>（十九）加强人才建设。</w:t>
      </w:r>
      <w:r>
        <w:rPr>
          <w:rFonts w:hint="eastAsia" w:ascii="仿宋" w:hAnsi="仿宋" w:eastAsia="仿宋" w:cs="仿宋"/>
          <w:b w:val="0"/>
          <w:bCs w:val="0"/>
          <w:sz w:val="32"/>
          <w:szCs w:val="32"/>
          <w:highlight w:val="none"/>
          <w:u w:val="none" w:color="auto"/>
          <w:shd w:val="clear" w:color="auto" w:fill="auto"/>
          <w:lang w:val="en-US" w:eastAsia="zh-CN"/>
        </w:rPr>
        <w:t>优化服务业相关学科专业布局，积极谋划建设市域产教联合体、行业产教融合共同体，加快各类专业技能人才培养。用好新时代龙江人才振兴60条等人才政策，加强高层次人才引进，促进高校毕业生等青年群体留绥、来绥就业。发挥“双优”学校示范引领作用，集中资源建好建强优势特色专业。推进县域落地人才一体化培养，实现校企深度融合，推动校企共建产业学院、产教融合实习实训基地，优化专业结构、完善课程体系，加快培养落地型高技能人才。（责任单位：市教育局、市人社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val="en-US" w:eastAsia="zh-CN"/>
        </w:rPr>
      </w:pPr>
      <w:r>
        <w:rPr>
          <w:rFonts w:hint="eastAsia" w:ascii="楷体" w:hAnsi="楷体" w:eastAsia="楷体" w:cs="楷体"/>
          <w:b w:val="0"/>
          <w:bCs w:val="0"/>
          <w:color w:val="auto"/>
          <w:sz w:val="32"/>
          <w:szCs w:val="32"/>
          <w:highlight w:val="none"/>
          <w:u w:val="none" w:color="auto"/>
          <w:shd w:val="clear" w:color="auto" w:fill="auto"/>
          <w:lang w:val="en-US" w:eastAsia="zh-CN"/>
        </w:rPr>
        <w:t>（二十）强化安全监管。</w:t>
      </w:r>
      <w:r>
        <w:rPr>
          <w:rFonts w:hint="eastAsia" w:ascii="仿宋" w:hAnsi="仿宋" w:eastAsia="仿宋" w:cs="仿宋"/>
          <w:b w:val="0"/>
          <w:bCs w:val="0"/>
          <w:color w:val="auto"/>
          <w:sz w:val="32"/>
          <w:szCs w:val="32"/>
          <w:highlight w:val="none"/>
          <w:u w:val="none" w:color="auto"/>
          <w:shd w:val="clear" w:color="auto" w:fill="auto"/>
          <w:lang w:val="en-US" w:eastAsia="zh-CN"/>
        </w:rPr>
        <w:t>全面规范餐饮服务单位采购、加工、洗消等关键环节，积极推广重点场所肉类原料公示，严厉打击使用来源不明、兽药残留超标肉类以及加工制作过程滥用食品添加剂行为，</w:t>
      </w:r>
      <w:r>
        <w:rPr>
          <w:rFonts w:hint="eastAsia" w:ascii="仿宋" w:hAnsi="仿宋" w:eastAsia="仿宋" w:cs="仿宋"/>
          <w:b w:val="0"/>
          <w:bCs w:val="0"/>
          <w:color w:val="auto"/>
          <w:sz w:val="32"/>
          <w:szCs w:val="32"/>
          <w:highlight w:val="none"/>
          <w:u w:val="none" w:color="auto"/>
          <w:shd w:val="clear" w:color="auto" w:fill="auto"/>
          <w:lang w:val="en-US" w:eastAsia="zh-CN"/>
        </w:rPr>
        <w:t>力争到2030年末，全市火锅店、烧烤店肉类食材公示率动态实现100%。</w:t>
      </w:r>
      <w:r>
        <w:rPr>
          <w:rFonts w:hint="eastAsia" w:ascii="仿宋" w:hAnsi="仿宋" w:eastAsia="仿宋" w:cs="仿宋"/>
          <w:b w:val="0"/>
          <w:bCs w:val="0"/>
          <w:color w:val="auto"/>
          <w:sz w:val="32"/>
          <w:szCs w:val="32"/>
          <w:highlight w:val="none"/>
          <w:u w:val="none" w:color="auto"/>
          <w:shd w:val="clear" w:color="auto" w:fill="auto"/>
          <w:lang w:val="en-US" w:eastAsia="zh-CN"/>
        </w:rPr>
        <w:t>持续强化文旅领域安全监管，将演出、文博场馆、A级旅游景区等人员密集区作为管控重点，加强对旅游景点、演出展览场所等地安全监管力度，</w:t>
      </w:r>
      <w:r>
        <w:rPr>
          <w:rFonts w:hint="eastAsia" w:ascii="仿宋" w:hAnsi="仿宋" w:eastAsia="仿宋" w:cs="仿宋"/>
          <w:b w:val="0"/>
          <w:bCs w:val="0"/>
          <w:color w:val="auto"/>
          <w:sz w:val="32"/>
          <w:szCs w:val="32"/>
          <w:highlight w:val="none"/>
          <w:u w:val="none" w:color="auto"/>
          <w:shd w:val="clear" w:color="auto" w:fill="auto"/>
          <w:lang w:val="en-US" w:eastAsia="zh-CN"/>
        </w:rPr>
        <w:t>对旅游景区内运营的大型游乐设施、旅游观光车及客运索道加强监督检查，力争到2030年末，旅游景区在用的特种设备监督检查覆盖率达到100%，设备定期检验率达到100%。</w:t>
      </w:r>
      <w:r>
        <w:rPr>
          <w:rFonts w:hint="eastAsia" w:ascii="仿宋" w:hAnsi="仿宋" w:eastAsia="仿宋" w:cs="仿宋"/>
          <w:b w:val="0"/>
          <w:bCs w:val="0"/>
          <w:color w:val="auto"/>
          <w:sz w:val="32"/>
          <w:szCs w:val="32"/>
          <w:highlight w:val="none"/>
          <w:u w:val="none" w:color="auto"/>
          <w:shd w:val="clear" w:color="auto" w:fill="auto"/>
          <w:lang w:val="en-US" w:eastAsia="zh-CN"/>
        </w:rPr>
        <w:t>严格落实安全生产责任，针对消防设施、游乐设备、疏散通道等关键点位开展隐患排查整治，对排查发现的</w:t>
      </w:r>
      <w:r>
        <w:rPr>
          <w:rFonts w:hint="eastAsia" w:ascii="仿宋" w:hAnsi="仿宋" w:eastAsia="仿宋" w:cs="仿宋"/>
          <w:b w:val="0"/>
          <w:bCs w:val="0"/>
          <w:color w:val="auto"/>
          <w:sz w:val="32"/>
          <w:szCs w:val="32"/>
          <w:highlight w:val="none"/>
          <w:u w:val="none" w:color="auto"/>
          <w:shd w:val="clear" w:color="auto" w:fill="auto"/>
          <w:lang w:val="en-US" w:eastAsia="zh-CN"/>
        </w:rPr>
        <w:t>涉嫌</w:t>
      </w:r>
      <w:r>
        <w:rPr>
          <w:rFonts w:hint="eastAsia" w:ascii="仿宋" w:hAnsi="仿宋" w:eastAsia="仿宋" w:cs="仿宋"/>
          <w:b w:val="0"/>
          <w:bCs w:val="0"/>
          <w:color w:val="auto"/>
          <w:sz w:val="32"/>
          <w:szCs w:val="32"/>
          <w:highlight w:val="none"/>
          <w:u w:val="none" w:color="auto"/>
          <w:shd w:val="clear" w:color="auto" w:fill="auto"/>
          <w:lang w:val="en-US" w:eastAsia="zh-CN"/>
        </w:rPr>
        <w:t>违法犯罪线索及时核查、依法查处。</w:t>
      </w:r>
      <w:r>
        <w:rPr>
          <w:rFonts w:hint="eastAsia" w:ascii="仿宋" w:hAnsi="仿宋" w:eastAsia="仿宋" w:cs="仿宋"/>
          <w:b w:val="0"/>
          <w:bCs w:val="0"/>
          <w:color w:val="auto"/>
          <w:sz w:val="32"/>
          <w:szCs w:val="32"/>
          <w:highlight w:val="none"/>
          <w:u w:val="none" w:color="auto"/>
          <w:shd w:val="clear" w:color="auto" w:fill="auto"/>
          <w:lang w:eastAsia="zh-CN"/>
        </w:rPr>
        <w:t>（责任单位：市商务局、市市场监管局、市文化广电和旅游局、市公安局、市应急管理局）</w:t>
      </w:r>
    </w:p>
    <w:p>
      <w:pPr>
        <w:pStyle w:val="6"/>
        <w:keepNext w:val="0"/>
        <w:keepLines w:val="0"/>
        <w:pageBreakBefore w:val="0"/>
        <w:widowControl w:val="0"/>
        <w:kinsoku/>
        <w:wordWrap/>
        <w:overflowPunct/>
        <w:topLinePunct w:val="0"/>
        <w:autoSpaceDE/>
        <w:autoSpaceDN/>
        <w:bidi w:val="0"/>
        <w:adjustRightInd/>
        <w:spacing w:after="0" w:afterLines="0" w:line="560" w:lineRule="exact"/>
        <w:ind w:left="0" w:leftChars="0" w:firstLine="640" w:firstLineChars="200"/>
        <w:jc w:val="left"/>
        <w:textAlignment w:val="auto"/>
        <w:rPr>
          <w:rFonts w:hint="eastAsia" w:ascii="仿宋" w:hAnsi="仿宋" w:eastAsia="仿宋" w:cs="仿宋"/>
          <w:b w:val="0"/>
          <w:bCs w:val="0"/>
          <w:color w:val="auto"/>
          <w:sz w:val="32"/>
          <w:szCs w:val="32"/>
          <w:highlight w:val="none"/>
          <w:u w:val="none" w:color="auto"/>
          <w:shd w:val="clear" w:color="auto" w:fill="auto"/>
          <w:lang w:val="en-US" w:eastAsia="zh-CN"/>
        </w:rPr>
      </w:pPr>
      <w:r>
        <w:rPr>
          <w:rFonts w:hint="eastAsia" w:ascii="仿宋" w:hAnsi="仿宋" w:eastAsia="仿宋" w:cs="仿宋"/>
          <w:b w:val="0"/>
          <w:bCs w:val="0"/>
          <w:color w:val="auto"/>
          <w:sz w:val="32"/>
          <w:szCs w:val="32"/>
          <w:highlight w:val="none"/>
          <w:u w:val="none" w:color="auto"/>
          <w:shd w:val="clear" w:color="auto" w:fill="auto"/>
          <w:lang w:val="en-US" w:eastAsia="zh-CN"/>
        </w:rPr>
        <w:t>各地各部门要结合实际抓好贯彻落实。市发改委要充分发挥牵头作用，加强全市服务业工作推进和情况统筹，定期调度各部门工作成效。各行业主管部门要立足职能职责，主动认领工作任务，深入研究本行业领域发展态势，努力探索创新，细化本领域服务业发展举措，打通相关行业发展堵点卡点，增强政策针对性、有效性。</w:t>
      </w:r>
    </w:p>
    <w:sectPr>
      <w:footerReference r:id="rId3" w:type="default"/>
      <w:pgSz w:w="11906" w:h="16838"/>
      <w:pgMar w:top="2041" w:right="1474" w:bottom="1587" w:left="1474"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18C865-7BB8-4614-BB82-2A9F549AA0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2" w:fontKey="{300C1D7A-D9BC-4A9A-9322-5A96CE2FC686}"/>
  </w:font>
  <w:font w:name="仿宋">
    <w:panose1 w:val="02010609060101010101"/>
    <w:charset w:val="86"/>
    <w:family w:val="auto"/>
    <w:pitch w:val="default"/>
    <w:sig w:usb0="800002BF" w:usb1="38CF7CFA" w:usb2="00000016" w:usb3="00000000" w:csb0="00040001" w:csb1="00000000"/>
    <w:embedRegular r:id="rId3" w:fontKey="{B34FA921-6BFC-420F-A01E-57076737B13A}"/>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4" w:fontKey="{55DBA501-42D5-4CC7-9A0E-912D48681BAD}"/>
  </w:font>
  <w:font w:name="仿宋_GB2312">
    <w:panose1 w:val="02010609030101010101"/>
    <w:charset w:val="86"/>
    <w:family w:val="auto"/>
    <w:pitch w:val="default"/>
    <w:sig w:usb0="00000001" w:usb1="080E0000" w:usb2="00000000" w:usb3="00000000" w:csb0="00040000" w:csb1="00000000"/>
    <w:embedRegular r:id="rId5" w:fontKey="{2B5FC53C-0F39-43D8-B8F9-75D4BAA753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YmRhMmU3NGQ4OTU2ZjJmYmQ4ZTRhMDMyNDI4YzQifQ=="/>
  </w:docVars>
  <w:rsids>
    <w:rsidRoot w:val="61F06427"/>
    <w:rsid w:val="005D485D"/>
    <w:rsid w:val="025A6A12"/>
    <w:rsid w:val="026B0169"/>
    <w:rsid w:val="050B6856"/>
    <w:rsid w:val="062F259D"/>
    <w:rsid w:val="0813279D"/>
    <w:rsid w:val="08E47FB5"/>
    <w:rsid w:val="0B334186"/>
    <w:rsid w:val="0C931AD8"/>
    <w:rsid w:val="0D9D0F99"/>
    <w:rsid w:val="0E3FA553"/>
    <w:rsid w:val="117F0044"/>
    <w:rsid w:val="137F09F1"/>
    <w:rsid w:val="14551D69"/>
    <w:rsid w:val="157F4F80"/>
    <w:rsid w:val="16F83FBE"/>
    <w:rsid w:val="1A8D4E1F"/>
    <w:rsid w:val="1ADE8D9A"/>
    <w:rsid w:val="1AF382C9"/>
    <w:rsid w:val="1DFF8D13"/>
    <w:rsid w:val="1F3F50C9"/>
    <w:rsid w:val="1F6CBB38"/>
    <w:rsid w:val="1FBE2DF4"/>
    <w:rsid w:val="20D5339D"/>
    <w:rsid w:val="21161759"/>
    <w:rsid w:val="21F9A0DE"/>
    <w:rsid w:val="22D22D6B"/>
    <w:rsid w:val="27300487"/>
    <w:rsid w:val="27AF8C73"/>
    <w:rsid w:val="27BE1F5F"/>
    <w:rsid w:val="2812163D"/>
    <w:rsid w:val="28EE67D0"/>
    <w:rsid w:val="290A2CCA"/>
    <w:rsid w:val="29980ADF"/>
    <w:rsid w:val="29FF7366"/>
    <w:rsid w:val="2B342E59"/>
    <w:rsid w:val="2C0412C3"/>
    <w:rsid w:val="2C599A6E"/>
    <w:rsid w:val="2DFE364D"/>
    <w:rsid w:val="2E7B72D6"/>
    <w:rsid w:val="2ED704E5"/>
    <w:rsid w:val="2EDA25E9"/>
    <w:rsid w:val="2F61A1D2"/>
    <w:rsid w:val="2FF9E98F"/>
    <w:rsid w:val="2FFA8501"/>
    <w:rsid w:val="2FFD3C11"/>
    <w:rsid w:val="2FFFBBC3"/>
    <w:rsid w:val="304E08DD"/>
    <w:rsid w:val="31FFABCD"/>
    <w:rsid w:val="32E7195D"/>
    <w:rsid w:val="32E85EBF"/>
    <w:rsid w:val="33282BE2"/>
    <w:rsid w:val="336124DA"/>
    <w:rsid w:val="338E579E"/>
    <w:rsid w:val="33BF40EB"/>
    <w:rsid w:val="33EEFA41"/>
    <w:rsid w:val="33FD02F2"/>
    <w:rsid w:val="36FF52AB"/>
    <w:rsid w:val="370943D4"/>
    <w:rsid w:val="376ED9AD"/>
    <w:rsid w:val="37FA2F98"/>
    <w:rsid w:val="383B014F"/>
    <w:rsid w:val="389E562E"/>
    <w:rsid w:val="38BD769E"/>
    <w:rsid w:val="39161972"/>
    <w:rsid w:val="39A92E76"/>
    <w:rsid w:val="39BFE6FB"/>
    <w:rsid w:val="39FFE2F1"/>
    <w:rsid w:val="3B33DBDB"/>
    <w:rsid w:val="3B3F3BFA"/>
    <w:rsid w:val="3B79BBFA"/>
    <w:rsid w:val="3B7F74A0"/>
    <w:rsid w:val="3CDEE437"/>
    <w:rsid w:val="3CF9890E"/>
    <w:rsid w:val="3D3FCDB6"/>
    <w:rsid w:val="3DEF7F7F"/>
    <w:rsid w:val="3E5D5FB0"/>
    <w:rsid w:val="3E9F20A1"/>
    <w:rsid w:val="3F1F3C37"/>
    <w:rsid w:val="3F4F128C"/>
    <w:rsid w:val="3F5EF180"/>
    <w:rsid w:val="3F7FA093"/>
    <w:rsid w:val="3FBF62DD"/>
    <w:rsid w:val="3FCA3399"/>
    <w:rsid w:val="3FCCF045"/>
    <w:rsid w:val="3FD2A8CF"/>
    <w:rsid w:val="3FD3C2E8"/>
    <w:rsid w:val="3FDFA4FB"/>
    <w:rsid w:val="3FF71543"/>
    <w:rsid w:val="3FFBD07F"/>
    <w:rsid w:val="3FFFC420"/>
    <w:rsid w:val="3FFFEABF"/>
    <w:rsid w:val="42C56C56"/>
    <w:rsid w:val="43F6411F"/>
    <w:rsid w:val="453C2005"/>
    <w:rsid w:val="473E29DD"/>
    <w:rsid w:val="47437517"/>
    <w:rsid w:val="47A546E4"/>
    <w:rsid w:val="47C728CF"/>
    <w:rsid w:val="4AA63C07"/>
    <w:rsid w:val="4AAF6A94"/>
    <w:rsid w:val="4C143DDD"/>
    <w:rsid w:val="4C913430"/>
    <w:rsid w:val="4CF7DA5F"/>
    <w:rsid w:val="4E5F28C1"/>
    <w:rsid w:val="4EAA7FE0"/>
    <w:rsid w:val="4F7D58BC"/>
    <w:rsid w:val="4FECCD3A"/>
    <w:rsid w:val="538E244D"/>
    <w:rsid w:val="53FFDF13"/>
    <w:rsid w:val="56A9201F"/>
    <w:rsid w:val="56D3EFAB"/>
    <w:rsid w:val="576A32D2"/>
    <w:rsid w:val="57DF8E32"/>
    <w:rsid w:val="57FF6BAA"/>
    <w:rsid w:val="595D6E50"/>
    <w:rsid w:val="5ADD0260"/>
    <w:rsid w:val="5BB7845D"/>
    <w:rsid w:val="5BD26DC8"/>
    <w:rsid w:val="5BF375B0"/>
    <w:rsid w:val="5BF4DF1A"/>
    <w:rsid w:val="5C0C5203"/>
    <w:rsid w:val="5C6873A9"/>
    <w:rsid w:val="5C758337"/>
    <w:rsid w:val="5D7EB2F6"/>
    <w:rsid w:val="5DC7384D"/>
    <w:rsid w:val="5DDCA466"/>
    <w:rsid w:val="5E76304E"/>
    <w:rsid w:val="5E7C4712"/>
    <w:rsid w:val="5EF9E5B6"/>
    <w:rsid w:val="5F7721D7"/>
    <w:rsid w:val="5F7B78E7"/>
    <w:rsid w:val="5F7E8489"/>
    <w:rsid w:val="5F7FDB95"/>
    <w:rsid w:val="5F9E149B"/>
    <w:rsid w:val="5FDC30E5"/>
    <w:rsid w:val="5FDF76B3"/>
    <w:rsid w:val="5FED3A58"/>
    <w:rsid w:val="5FF54E21"/>
    <w:rsid w:val="5FF71693"/>
    <w:rsid w:val="5FFEEA2C"/>
    <w:rsid w:val="5FFF04F4"/>
    <w:rsid w:val="5FFF8D03"/>
    <w:rsid w:val="60FF4431"/>
    <w:rsid w:val="61F06427"/>
    <w:rsid w:val="62BF8A71"/>
    <w:rsid w:val="635A392B"/>
    <w:rsid w:val="63FD7D04"/>
    <w:rsid w:val="65534AD5"/>
    <w:rsid w:val="664A6EE1"/>
    <w:rsid w:val="66CD7AB4"/>
    <w:rsid w:val="66EB1769"/>
    <w:rsid w:val="675F2AFD"/>
    <w:rsid w:val="67B92106"/>
    <w:rsid w:val="67BE3E54"/>
    <w:rsid w:val="67FE7291"/>
    <w:rsid w:val="67FF9617"/>
    <w:rsid w:val="6870350A"/>
    <w:rsid w:val="687D7FB3"/>
    <w:rsid w:val="6A08639F"/>
    <w:rsid w:val="6B0E05BA"/>
    <w:rsid w:val="6B67575F"/>
    <w:rsid w:val="6BEC49E7"/>
    <w:rsid w:val="6BFF8FBC"/>
    <w:rsid w:val="6C9EA8AD"/>
    <w:rsid w:val="6CE61945"/>
    <w:rsid w:val="6DBDE140"/>
    <w:rsid w:val="6DDF4954"/>
    <w:rsid w:val="6DE7E90A"/>
    <w:rsid w:val="6DEE9723"/>
    <w:rsid w:val="6E5B5E4B"/>
    <w:rsid w:val="6E6639AE"/>
    <w:rsid w:val="6EB74E0A"/>
    <w:rsid w:val="6ED592C6"/>
    <w:rsid w:val="6EFD2A25"/>
    <w:rsid w:val="6F6170C9"/>
    <w:rsid w:val="6F8C2602"/>
    <w:rsid w:val="6FA97660"/>
    <w:rsid w:val="6FCF71F4"/>
    <w:rsid w:val="6FDBEC4A"/>
    <w:rsid w:val="6FE59838"/>
    <w:rsid w:val="6FFDF52D"/>
    <w:rsid w:val="6FFF80D4"/>
    <w:rsid w:val="70781894"/>
    <w:rsid w:val="70E15ECC"/>
    <w:rsid w:val="71A30B93"/>
    <w:rsid w:val="721D26F3"/>
    <w:rsid w:val="733F6BF1"/>
    <w:rsid w:val="736F3A1B"/>
    <w:rsid w:val="7372151B"/>
    <w:rsid w:val="73F719FF"/>
    <w:rsid w:val="744053FB"/>
    <w:rsid w:val="755E6806"/>
    <w:rsid w:val="75E38A89"/>
    <w:rsid w:val="75F9708B"/>
    <w:rsid w:val="75FBB013"/>
    <w:rsid w:val="7659A9FF"/>
    <w:rsid w:val="766F6EF1"/>
    <w:rsid w:val="76BF021D"/>
    <w:rsid w:val="76E42548"/>
    <w:rsid w:val="77524276"/>
    <w:rsid w:val="775C6270"/>
    <w:rsid w:val="777B9319"/>
    <w:rsid w:val="77CC4DA9"/>
    <w:rsid w:val="77D6F284"/>
    <w:rsid w:val="77DFBBD4"/>
    <w:rsid w:val="77E6CA19"/>
    <w:rsid w:val="77EC6E98"/>
    <w:rsid w:val="77F5F9E0"/>
    <w:rsid w:val="77F60B18"/>
    <w:rsid w:val="77FB7AB3"/>
    <w:rsid w:val="77FC52D8"/>
    <w:rsid w:val="788E5350"/>
    <w:rsid w:val="79E70D0C"/>
    <w:rsid w:val="79F7694C"/>
    <w:rsid w:val="79FF0C20"/>
    <w:rsid w:val="7A69C4CF"/>
    <w:rsid w:val="7AB31332"/>
    <w:rsid w:val="7AFEE913"/>
    <w:rsid w:val="7AFF5498"/>
    <w:rsid w:val="7B073C9C"/>
    <w:rsid w:val="7B1FC365"/>
    <w:rsid w:val="7B7B6D01"/>
    <w:rsid w:val="7BBBE2D1"/>
    <w:rsid w:val="7BED93CF"/>
    <w:rsid w:val="7CAEA9EE"/>
    <w:rsid w:val="7CF61489"/>
    <w:rsid w:val="7CFF08BC"/>
    <w:rsid w:val="7D3B4CB4"/>
    <w:rsid w:val="7D3F89CC"/>
    <w:rsid w:val="7D3FDA89"/>
    <w:rsid w:val="7D425AE7"/>
    <w:rsid w:val="7D57B0B6"/>
    <w:rsid w:val="7D7C73EF"/>
    <w:rsid w:val="7D8E2F62"/>
    <w:rsid w:val="7DBF8AFB"/>
    <w:rsid w:val="7DF9F972"/>
    <w:rsid w:val="7DFB9FA1"/>
    <w:rsid w:val="7DFFFE80"/>
    <w:rsid w:val="7E1FBDDD"/>
    <w:rsid w:val="7E252BFE"/>
    <w:rsid w:val="7E3754E6"/>
    <w:rsid w:val="7E7E2A79"/>
    <w:rsid w:val="7EA7235B"/>
    <w:rsid w:val="7EDD1851"/>
    <w:rsid w:val="7EE60311"/>
    <w:rsid w:val="7EF3A5A3"/>
    <w:rsid w:val="7EF78FD6"/>
    <w:rsid w:val="7EFBACE4"/>
    <w:rsid w:val="7EFFB400"/>
    <w:rsid w:val="7F5C6600"/>
    <w:rsid w:val="7F700A19"/>
    <w:rsid w:val="7F7583C0"/>
    <w:rsid w:val="7F77369D"/>
    <w:rsid w:val="7F7B3180"/>
    <w:rsid w:val="7F7FBC51"/>
    <w:rsid w:val="7F7FD854"/>
    <w:rsid w:val="7FAF284D"/>
    <w:rsid w:val="7FBB8776"/>
    <w:rsid w:val="7FBD6423"/>
    <w:rsid w:val="7FBEFC16"/>
    <w:rsid w:val="7FBF01E4"/>
    <w:rsid w:val="7FBF0A7A"/>
    <w:rsid w:val="7FBF324E"/>
    <w:rsid w:val="7FBFE29C"/>
    <w:rsid w:val="7FC2AB02"/>
    <w:rsid w:val="7FD7938F"/>
    <w:rsid w:val="7FDE99B2"/>
    <w:rsid w:val="7FEF2870"/>
    <w:rsid w:val="7FF11E6C"/>
    <w:rsid w:val="7FF73AEE"/>
    <w:rsid w:val="7FF7FF2E"/>
    <w:rsid w:val="7FFB604B"/>
    <w:rsid w:val="7FFBB4AD"/>
    <w:rsid w:val="7FFC76AA"/>
    <w:rsid w:val="7FFDF725"/>
    <w:rsid w:val="7FFE4EDB"/>
    <w:rsid w:val="7FFF1E2F"/>
    <w:rsid w:val="7FFF330F"/>
    <w:rsid w:val="7FFF6308"/>
    <w:rsid w:val="8E716108"/>
    <w:rsid w:val="94CDB38A"/>
    <w:rsid w:val="9AFFAAF9"/>
    <w:rsid w:val="9DF78BF3"/>
    <w:rsid w:val="9EF193CC"/>
    <w:rsid w:val="9EF75A08"/>
    <w:rsid w:val="9EFB22B6"/>
    <w:rsid w:val="9F2BCF8A"/>
    <w:rsid w:val="9F3A652D"/>
    <w:rsid w:val="9F9F8CD9"/>
    <w:rsid w:val="9FED0B50"/>
    <w:rsid w:val="9FF3F1C7"/>
    <w:rsid w:val="A755EEC0"/>
    <w:rsid w:val="ABDFED7F"/>
    <w:rsid w:val="ADF46E2F"/>
    <w:rsid w:val="AEFFCE0E"/>
    <w:rsid w:val="AFD7F207"/>
    <w:rsid w:val="AFFF2A38"/>
    <w:rsid w:val="B1FE298D"/>
    <w:rsid w:val="B367C689"/>
    <w:rsid w:val="B3DC9F54"/>
    <w:rsid w:val="B3FB4E9E"/>
    <w:rsid w:val="B666C2CC"/>
    <w:rsid w:val="B697A5AC"/>
    <w:rsid w:val="B78E650E"/>
    <w:rsid w:val="B7ED321F"/>
    <w:rsid w:val="B7FA47DD"/>
    <w:rsid w:val="B7FDD46F"/>
    <w:rsid w:val="BB27E157"/>
    <w:rsid w:val="BCCF0DA5"/>
    <w:rsid w:val="BCEF154D"/>
    <w:rsid w:val="BDAB2C81"/>
    <w:rsid w:val="BDB72934"/>
    <w:rsid w:val="BDD90797"/>
    <w:rsid w:val="BDF681A1"/>
    <w:rsid w:val="BDF7FFC5"/>
    <w:rsid w:val="BEF74E8F"/>
    <w:rsid w:val="BF3EB330"/>
    <w:rsid w:val="BF6F88A6"/>
    <w:rsid w:val="BFDA9D13"/>
    <w:rsid w:val="BFFF52FD"/>
    <w:rsid w:val="C3FD5985"/>
    <w:rsid w:val="C5FB7B9C"/>
    <w:rsid w:val="CBC8401F"/>
    <w:rsid w:val="CDFF77C2"/>
    <w:rsid w:val="CDFF81E7"/>
    <w:rsid w:val="CE6EFA1B"/>
    <w:rsid w:val="CEE58F7E"/>
    <w:rsid w:val="CFFEE4E0"/>
    <w:rsid w:val="CFFF2F2F"/>
    <w:rsid w:val="CFFFB6F9"/>
    <w:rsid w:val="D37B7A05"/>
    <w:rsid w:val="D3894C75"/>
    <w:rsid w:val="D3FB9578"/>
    <w:rsid w:val="D49EBABE"/>
    <w:rsid w:val="D76FEB6B"/>
    <w:rsid w:val="D77B1792"/>
    <w:rsid w:val="D77DAE7A"/>
    <w:rsid w:val="D7C7AFBC"/>
    <w:rsid w:val="D7E182FC"/>
    <w:rsid w:val="D7E3D186"/>
    <w:rsid w:val="D7ED6D34"/>
    <w:rsid w:val="D7FEAFD0"/>
    <w:rsid w:val="D97D0D36"/>
    <w:rsid w:val="D997AF39"/>
    <w:rsid w:val="D9DC98B4"/>
    <w:rsid w:val="DA9E90F0"/>
    <w:rsid w:val="DD355828"/>
    <w:rsid w:val="DECEFD30"/>
    <w:rsid w:val="DEDAF824"/>
    <w:rsid w:val="DEFB8799"/>
    <w:rsid w:val="DF3F3971"/>
    <w:rsid w:val="DF670F1B"/>
    <w:rsid w:val="DF7BDA78"/>
    <w:rsid w:val="DFB9BADA"/>
    <w:rsid w:val="DFBE15D8"/>
    <w:rsid w:val="DFBF345B"/>
    <w:rsid w:val="DFDD234F"/>
    <w:rsid w:val="DFE78B76"/>
    <w:rsid w:val="DFE7DFE4"/>
    <w:rsid w:val="DFEFE172"/>
    <w:rsid w:val="DFF7427A"/>
    <w:rsid w:val="DFFB138C"/>
    <w:rsid w:val="DFFC4D8F"/>
    <w:rsid w:val="DFFECD84"/>
    <w:rsid w:val="DFFF053A"/>
    <w:rsid w:val="DFFF8C99"/>
    <w:rsid w:val="E5FCA605"/>
    <w:rsid w:val="E64DB375"/>
    <w:rsid w:val="E6AF92CF"/>
    <w:rsid w:val="E6BB6673"/>
    <w:rsid w:val="E6FB525D"/>
    <w:rsid w:val="E6FD6E83"/>
    <w:rsid w:val="E7DDB2A7"/>
    <w:rsid w:val="E7E3EE1E"/>
    <w:rsid w:val="E7FF7D0B"/>
    <w:rsid w:val="E83EA3C3"/>
    <w:rsid w:val="E8DFB557"/>
    <w:rsid w:val="E96FCFAB"/>
    <w:rsid w:val="E99A0BEB"/>
    <w:rsid w:val="E9F5D6D0"/>
    <w:rsid w:val="EA76F739"/>
    <w:rsid w:val="EAD3A639"/>
    <w:rsid w:val="EAFF5EC3"/>
    <w:rsid w:val="EB7EB29B"/>
    <w:rsid w:val="EBD93B78"/>
    <w:rsid w:val="EDDB03F8"/>
    <w:rsid w:val="EE7B100D"/>
    <w:rsid w:val="EE8EC462"/>
    <w:rsid w:val="EF290EC3"/>
    <w:rsid w:val="EF6B8E96"/>
    <w:rsid w:val="EF7EB174"/>
    <w:rsid w:val="EF7F70FD"/>
    <w:rsid w:val="EFAF7C4C"/>
    <w:rsid w:val="EFD4FEC8"/>
    <w:rsid w:val="EFDFE4E9"/>
    <w:rsid w:val="EFEF9F37"/>
    <w:rsid w:val="EFFB11D0"/>
    <w:rsid w:val="EFFBD501"/>
    <w:rsid w:val="EFFDFB13"/>
    <w:rsid w:val="EFFEE213"/>
    <w:rsid w:val="F35F2147"/>
    <w:rsid w:val="F37D15B5"/>
    <w:rsid w:val="F3F361C5"/>
    <w:rsid w:val="F3FF4923"/>
    <w:rsid w:val="F4BF6BB8"/>
    <w:rsid w:val="F4FB5CB1"/>
    <w:rsid w:val="F5AD9CF4"/>
    <w:rsid w:val="F5BDA3C2"/>
    <w:rsid w:val="F5E963DD"/>
    <w:rsid w:val="F6DEDD0C"/>
    <w:rsid w:val="F6ECE6CC"/>
    <w:rsid w:val="F6F381AB"/>
    <w:rsid w:val="F6FF8017"/>
    <w:rsid w:val="F7AB7E99"/>
    <w:rsid w:val="F7AF2FD4"/>
    <w:rsid w:val="F7FAF510"/>
    <w:rsid w:val="F7FDEF7D"/>
    <w:rsid w:val="F7FF3C05"/>
    <w:rsid w:val="F7FF60BF"/>
    <w:rsid w:val="F91F0DB5"/>
    <w:rsid w:val="FB3D8703"/>
    <w:rsid w:val="FB8F57C5"/>
    <w:rsid w:val="FBB7CFFB"/>
    <w:rsid w:val="FBB94F0F"/>
    <w:rsid w:val="FBBE564A"/>
    <w:rsid w:val="FBC3D82E"/>
    <w:rsid w:val="FBDBA424"/>
    <w:rsid w:val="FBDD654C"/>
    <w:rsid w:val="FBE304AF"/>
    <w:rsid w:val="FBFB0215"/>
    <w:rsid w:val="FBFF226B"/>
    <w:rsid w:val="FC6FE000"/>
    <w:rsid w:val="FC75DC2A"/>
    <w:rsid w:val="FC9E8045"/>
    <w:rsid w:val="FCD76D2E"/>
    <w:rsid w:val="FCDC2AB6"/>
    <w:rsid w:val="FD07560F"/>
    <w:rsid w:val="FD5FD0A3"/>
    <w:rsid w:val="FD6B7BF2"/>
    <w:rsid w:val="FD79793B"/>
    <w:rsid w:val="FDB64DC8"/>
    <w:rsid w:val="FDBF281C"/>
    <w:rsid w:val="FDC5E571"/>
    <w:rsid w:val="FDF3D303"/>
    <w:rsid w:val="FDFF220A"/>
    <w:rsid w:val="FE3DA0A6"/>
    <w:rsid w:val="FE5F2632"/>
    <w:rsid w:val="FE663A5F"/>
    <w:rsid w:val="FE8B9E76"/>
    <w:rsid w:val="FEAFBD13"/>
    <w:rsid w:val="FEBEAA05"/>
    <w:rsid w:val="FEBF4495"/>
    <w:rsid w:val="FED7893D"/>
    <w:rsid w:val="FEF3093A"/>
    <w:rsid w:val="FEFD256B"/>
    <w:rsid w:val="FEFE9673"/>
    <w:rsid w:val="FEFF4E06"/>
    <w:rsid w:val="FF0F36FB"/>
    <w:rsid w:val="FF3C609A"/>
    <w:rsid w:val="FF736023"/>
    <w:rsid w:val="FF751363"/>
    <w:rsid w:val="FF77EE6F"/>
    <w:rsid w:val="FF7A80D0"/>
    <w:rsid w:val="FF7DF3D0"/>
    <w:rsid w:val="FF7E0797"/>
    <w:rsid w:val="FF7E17B4"/>
    <w:rsid w:val="FF973B15"/>
    <w:rsid w:val="FFAF58B0"/>
    <w:rsid w:val="FFB7F7A4"/>
    <w:rsid w:val="FFBAEE18"/>
    <w:rsid w:val="FFBD8B9C"/>
    <w:rsid w:val="FFCBE43A"/>
    <w:rsid w:val="FFCFE866"/>
    <w:rsid w:val="FFDAF661"/>
    <w:rsid w:val="FFDE98DD"/>
    <w:rsid w:val="FFDF4F30"/>
    <w:rsid w:val="FFDF881A"/>
    <w:rsid w:val="FFDFCBCD"/>
    <w:rsid w:val="FFDFECD7"/>
    <w:rsid w:val="FFE3352E"/>
    <w:rsid w:val="FFF67842"/>
    <w:rsid w:val="FFF760B9"/>
    <w:rsid w:val="FFF8BACC"/>
    <w:rsid w:val="FFFF1089"/>
    <w:rsid w:val="FFFFAF54"/>
    <w:rsid w:val="FFFFD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rPr>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0"/>
    <w:pPr>
      <w:jc w:val="center"/>
      <w:outlineLvl w:val="0"/>
    </w:pPr>
    <w:rPr>
      <w:rFonts w:ascii="Arial" w:hAnsi="Arial" w:eastAsia="方正小标宋_GBK" w:cs="Arial"/>
      <w:bCs/>
      <w:sz w:val="44"/>
    </w:rPr>
  </w:style>
  <w:style w:type="paragraph" w:styleId="6">
    <w:name w:val="Body Text First Indent"/>
    <w:basedOn w:val="2"/>
    <w:qFormat/>
    <w:uiPriority w:val="0"/>
    <w:pPr>
      <w:ind w:firstLine="420" w:firstLineChars="1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8549</Words>
  <Characters>8755</Characters>
  <Lines>0</Lines>
  <Paragraphs>0</Paragraphs>
  <TotalTime>14</TotalTime>
  <ScaleCrop>false</ScaleCrop>
  <LinksUpToDate>false</LinksUpToDate>
  <CharactersWithSpaces>8819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2024-12-01T01:30:00Z</dcterms:created>
  <dc:creator>Administrator</dc:creator>
  <cp:lastModifiedBy>平静的海洋</cp:lastModifiedBy>
  <cp:lastPrinted>2026-08-20T09:49:00Z</cp:lastPrinted>
  <dcterms:modified xsi:type="dcterms:W3CDTF">2026-09-04T07:45:12Z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6A63AD31E4FF4F2A905B555D85D9728A_13</vt:lpwstr>
  </property>
  <property fmtid="{D5CDD505-2E9C-101B-9397-08002B2CF9AE}" pid="4" name="KSOTemplateDocerSaveRecord">
    <vt:lpwstr>eyJoZGlkIjoiNjYxNzEyNzcyYjBmOTQ5N2M4NDZiN2NlYmJiYzY1OGUiLCJ1c2VySWQiOiI0OTcwNTc4MTkifQ==</vt:lpwstr>
  </property>
</Properties>
</file>