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2180"/>
        </w:tabs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szCs w:val="36"/>
          <w:highlight w:val="none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highlight w:val="none"/>
          <w:lang w:eastAsia="zh-CN"/>
        </w:rPr>
        <w:t>落实《市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highlight w:val="none"/>
        </w:rPr>
        <w:t>政府工作报告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highlight w:val="none"/>
          <w:lang w:eastAsia="zh-CN"/>
        </w:rPr>
        <w:t>》主要目标和重点工作责任分工（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highlight w:val="none"/>
          <w:lang w:val="en-US" w:eastAsia="zh-CN"/>
        </w:rPr>
        <w:t>征求意见稿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highlight w:val="none"/>
          <w:lang w:eastAsia="zh-CN"/>
        </w:rPr>
        <w:t>）</w:t>
      </w:r>
    </w:p>
    <w:tbl>
      <w:tblPr>
        <w:tblStyle w:val="7"/>
        <w:tblW w:w="14367" w:type="dxa"/>
        <w:tblInd w:w="-23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32"/>
        <w:gridCol w:w="1729"/>
        <w:gridCol w:w="2106"/>
        <w:gridCol w:w="54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tblHeader/>
        </w:trPr>
        <w:tc>
          <w:tcPr>
            <w:tcW w:w="51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主要目标</w:t>
            </w:r>
          </w:p>
        </w:tc>
        <w:tc>
          <w:tcPr>
            <w:tcW w:w="17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完成时限</w:t>
            </w:r>
          </w:p>
        </w:tc>
        <w:tc>
          <w:tcPr>
            <w:tcW w:w="21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牵头领导</w:t>
            </w:r>
          </w:p>
        </w:tc>
        <w:tc>
          <w:tcPr>
            <w:tcW w:w="5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责任单位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2" w:hRule="atLeast"/>
        </w:trPr>
        <w:tc>
          <w:tcPr>
            <w:tcW w:w="5132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1.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地区生产总值增长6%以上。</w:t>
            </w:r>
          </w:p>
        </w:tc>
        <w:tc>
          <w:tcPr>
            <w:tcW w:w="172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21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赵励军</w:t>
            </w:r>
          </w:p>
        </w:tc>
        <w:tc>
          <w:tcPr>
            <w:tcW w:w="5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主办：市发改委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720" w:leftChars="0" w:hanging="720" w:hangingChars="300"/>
              <w:jc w:val="both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协办：各县（市、区）政府、市直各有关部门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0" w:hRule="atLeast"/>
        </w:trPr>
        <w:tc>
          <w:tcPr>
            <w:tcW w:w="5132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2.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规上工业增加值增长7%以上。</w:t>
            </w:r>
          </w:p>
        </w:tc>
        <w:tc>
          <w:tcPr>
            <w:tcW w:w="172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2024年1月底</w:t>
            </w:r>
          </w:p>
        </w:tc>
        <w:tc>
          <w:tcPr>
            <w:tcW w:w="21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吴永久</w:t>
            </w:r>
          </w:p>
        </w:tc>
        <w:tc>
          <w:tcPr>
            <w:tcW w:w="5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主办：市工信局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720" w:hanging="720" w:hangingChars="300"/>
              <w:jc w:val="both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协办：各县（市、区）政府、市经开区、市直各有关部门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8" w:hRule="atLeast"/>
        </w:trPr>
        <w:tc>
          <w:tcPr>
            <w:tcW w:w="5132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固定资产投资增长8%以上。</w:t>
            </w:r>
          </w:p>
        </w:tc>
        <w:tc>
          <w:tcPr>
            <w:tcW w:w="172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21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赵励军</w:t>
            </w:r>
          </w:p>
        </w:tc>
        <w:tc>
          <w:tcPr>
            <w:tcW w:w="5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主办：市发改委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720" w:hanging="720" w:hangingChars="300"/>
              <w:jc w:val="both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协办：各县（市、区）政府、市经开区、市直各有关部门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1" w:hRule="atLeast"/>
        </w:trPr>
        <w:tc>
          <w:tcPr>
            <w:tcW w:w="5132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4.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公共财政预算收入增长9%左右。</w:t>
            </w:r>
          </w:p>
        </w:tc>
        <w:tc>
          <w:tcPr>
            <w:tcW w:w="1729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21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赵励军</w:t>
            </w:r>
          </w:p>
        </w:tc>
        <w:tc>
          <w:tcPr>
            <w:tcW w:w="5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主办：市财政局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720" w:hanging="720" w:hangingChars="300"/>
              <w:jc w:val="both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协办：各县（市、区）政府、市经开区、市直各有关部门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7" w:hRule="atLeast"/>
        </w:trPr>
        <w:tc>
          <w:tcPr>
            <w:tcW w:w="5132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城镇调查失业率5%左右。</w:t>
            </w:r>
          </w:p>
        </w:tc>
        <w:tc>
          <w:tcPr>
            <w:tcW w:w="1729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21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赵励军</w:t>
            </w:r>
          </w:p>
        </w:tc>
        <w:tc>
          <w:tcPr>
            <w:tcW w:w="5400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市人社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720" w:hanging="720" w:hangingChars="300"/>
              <w:jc w:val="both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2" w:hRule="atLeast"/>
        </w:trPr>
        <w:tc>
          <w:tcPr>
            <w:tcW w:w="5132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6.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城乡居民收入增长与经济增长基本同步。</w:t>
            </w:r>
          </w:p>
        </w:tc>
        <w:tc>
          <w:tcPr>
            <w:tcW w:w="1729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21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赵励军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杜建彬</w:t>
            </w:r>
          </w:p>
        </w:tc>
        <w:tc>
          <w:tcPr>
            <w:tcW w:w="5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主办：市农业农村局、发改委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720" w:hanging="720" w:hangingChars="300"/>
              <w:jc w:val="both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协办：各县（市、区）政府、市直各有关部门 </w:t>
            </w:r>
          </w:p>
        </w:tc>
      </w:tr>
    </w:tbl>
    <w:p>
      <w:pP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szCs w:val="36"/>
          <w:highlight w:val="none"/>
          <w:lang w:eastAsia="zh-CN"/>
        </w:rPr>
        <w:sectPr>
          <w:footerReference r:id="rId3" w:type="default"/>
          <w:pgSz w:w="16838" w:h="11906" w:orient="landscape"/>
          <w:pgMar w:top="1531" w:right="1587" w:bottom="1531" w:left="1587" w:header="851" w:footer="992" w:gutter="0"/>
          <w:pgNumType w:fmt="numberInDash"/>
          <w:cols w:space="425" w:num="1"/>
          <w:docGrid w:type="lines" w:linePitch="312" w:charSpace="0"/>
        </w:sectPr>
      </w:pPr>
    </w:p>
    <w:tbl>
      <w:tblPr>
        <w:tblStyle w:val="7"/>
        <w:tblW w:w="14345" w:type="dxa"/>
        <w:tblInd w:w="-23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2"/>
        <w:gridCol w:w="5051"/>
        <w:gridCol w:w="2082"/>
        <w:gridCol w:w="1277"/>
        <w:gridCol w:w="4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tblHeader/>
        </w:trPr>
        <w:tc>
          <w:tcPr>
            <w:tcW w:w="19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黑体" w:hAnsi="黑体" w:eastAsia="黑体" w:cs="黑体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重点工作</w:t>
            </w:r>
          </w:p>
        </w:tc>
        <w:tc>
          <w:tcPr>
            <w:tcW w:w="505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黑体" w:hAnsi="黑体" w:eastAsia="黑体" w:cs="黑体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具体任务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完成时限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牵头领导</w:t>
            </w:r>
          </w:p>
        </w:tc>
        <w:tc>
          <w:tcPr>
            <w:tcW w:w="4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责任单位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14345" w:type="dxa"/>
            <w:gridSpan w:val="5"/>
            <w:vAlign w:val="center"/>
          </w:tcPr>
          <w:p>
            <w:pPr>
              <w:ind w:left="720" w:hanging="720" w:hangingChars="300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一、坚定不移推进乡村振兴，全力争当率先实现农业现代化排头兵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</w:trPr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一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）以政治责任为引领，全方位夯实粮食安全根基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7.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深入实施“藏粮于地、藏粮于技”战略，实施新一轮粮食产能提升行动，粮食播种面积稳定在2720万亩以上，粮食产量保持在230亿斤以上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</w:tc>
        <w:tc>
          <w:tcPr>
            <w:tcW w:w="4023" w:type="dxa"/>
            <w:vAlign w:val="center"/>
          </w:tcPr>
          <w:p>
            <w:pPr>
              <w:jc w:val="left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主办：市农业农村局</w:t>
            </w:r>
          </w:p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8.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累计建设高标准农田面积超过1400万亩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</w:tc>
        <w:tc>
          <w:tcPr>
            <w:tcW w:w="4023" w:type="dxa"/>
            <w:vAlign w:val="center"/>
          </w:tcPr>
          <w:p>
            <w:pPr>
              <w:jc w:val="left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主办：市农业农村局</w:t>
            </w:r>
          </w:p>
          <w:p>
            <w:pPr>
              <w:ind w:left="720" w:leftChars="0" w:hanging="720" w:hangingChars="300"/>
              <w:jc w:val="left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1" w:hRule="atLeast"/>
        </w:trPr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（二）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以技术创新为支撑，发展科技农业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9.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推动数字技术赋能现代农业，构建以一套大数据体系，服务、金融两类应用场景，政府、企业、农民三个端口为主要内容的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农业大数据体系，打造10个数字农业综合服务平台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。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深化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农业物联网、植保无人机应用，促进数字农业建设走在全省前列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</w:tc>
        <w:tc>
          <w:tcPr>
            <w:tcW w:w="4023" w:type="dxa"/>
            <w:vAlign w:val="center"/>
          </w:tcPr>
          <w:p>
            <w:pPr>
              <w:jc w:val="left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主办：市农业农村局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10.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推动生物技术赋能现代农业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</w:tc>
        <w:tc>
          <w:tcPr>
            <w:tcW w:w="4023" w:type="dxa"/>
            <w:vAlign w:val="center"/>
          </w:tcPr>
          <w:p>
            <w:pPr>
              <w:jc w:val="left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主办：市农业农村局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11.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深入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实施种业振兴行动，重点巩固提升水稻繁种制种优势，加强非转基因大豆繁种育种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</w:tc>
        <w:tc>
          <w:tcPr>
            <w:tcW w:w="4023" w:type="dxa"/>
            <w:vAlign w:val="center"/>
          </w:tcPr>
          <w:p>
            <w:pPr>
              <w:jc w:val="left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主办：市农业农村局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强化农业科技和装备支撑，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建设现代农业科技示范基地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</w:tc>
        <w:tc>
          <w:tcPr>
            <w:tcW w:w="4023" w:type="dxa"/>
            <w:vAlign w:val="center"/>
          </w:tcPr>
          <w:p>
            <w:pPr>
              <w:jc w:val="left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主办：市农业农村局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4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13.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全市农业科技进步贡献率达到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70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%，主要粮食作物耕种收综合机械化率稳定在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98.2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%以上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</w:tc>
        <w:tc>
          <w:tcPr>
            <w:tcW w:w="4023" w:type="dxa"/>
            <w:vAlign w:val="center"/>
          </w:tcPr>
          <w:p>
            <w:pPr>
              <w:jc w:val="left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主办：市农业农村局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协办：市科技局、各县（市、区）政府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（三）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以生态优势为依托，发展绿色农业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14.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围绕保障最优、最绿、最香、最安全的农产品供应，绿色有机作物种植面积达到1203万亩以上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主办：市农业农村局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15.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推行科学耕作制度，持续实施黑土地保护工程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主办：市农业农村局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16.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推动秸秆综合利用和农牧绿色循环发展，秸秆还田率达到65%以上，畜禽粪污资源化利用率达到84%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主办：市农业农村局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（四）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以标准化生产为基础，发展质量农业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17.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加大农业生产托管整市推进力度，标准化精细化实施托管面积1500万亩以上，全程托管面积900万亩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主办：市农业农村局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18.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建设优质粮食生产基地，打造38处玉米、水稻、大豆示范基地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主办：市农业农村局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19.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鼓励发展私人定制，实现“从农田到餐桌”全链条可追溯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吴永久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主办：市农业农村局、市场监管局</w:t>
            </w:r>
          </w:p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20.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推动“两牛一猪一禽”扩规模、稳总量、提品质、增效益，生猪出栏600万头以上，肉牛出栏55万头，肉羊出栏130万只，禽出栏5100万只，在全省加力打造践行大食物观先行地中担当作为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主办：市农业农村局</w:t>
            </w:r>
          </w:p>
          <w:p>
            <w:pPr>
              <w:ind w:left="720" w:leftChars="0" w:hanging="720" w:hangingChars="300"/>
              <w:jc w:val="left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（五）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以市场营销为牵动，发展品牌农业</w:t>
            </w:r>
          </w:p>
        </w:tc>
        <w:tc>
          <w:tcPr>
            <w:tcW w:w="50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21.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以提升农产品价值链为目标，擦亮寒地黑土、绿色有机金字招牌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主办：市农业农村局</w:t>
            </w:r>
          </w:p>
          <w:p>
            <w:pPr>
              <w:ind w:left="720" w:leftChars="0" w:hanging="720" w:hangingChars="300"/>
              <w:jc w:val="left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协办：市商务局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22.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积极参与龙江“黑土优品”农产品品牌创建，深入实施“寒地黑土+”双品牌战略，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做大做强绥化鲜食玉米等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特色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品牌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主办：市农业农村局</w:t>
            </w:r>
          </w:p>
          <w:p>
            <w:pPr>
              <w:ind w:left="720" w:leftChars="0" w:hanging="720" w:hangingChars="300"/>
              <w:jc w:val="left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协办：市商务局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3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23.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主动参与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农交会、绿博会等大型展会平台，组织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开展“绥化好粮油”“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五谷杂粮下江南”等系列宣传推介活动，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扩大网红电商直播影响力，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让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更多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绥化优质农产品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走出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龙江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、走向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全国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主办：市农业农村局、商务局、粮食局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8" w:hRule="atLeast"/>
        </w:trPr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（六）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以乡村建设行动为抓手，推进乡村振兴</w:t>
            </w:r>
          </w:p>
        </w:tc>
        <w:tc>
          <w:tcPr>
            <w:tcW w:w="50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24.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统筹部署、协同推进产业、人才、文化、生态、组织“五个振兴”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付秀芳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发改委、文广旅局、生态环境局、农业农村局、乡村振兴局</w:t>
            </w:r>
          </w:p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协办：市人社局、各县（市、区）政府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25.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高效实施乡村建设13个专项行动，开展美丽宜居村庄示范创建，建设美丽宜居示范镇40个、美丽宜居示范村100个，菜园示范村发展到500个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主办：市乡村振兴局、农业农村局</w:t>
            </w:r>
          </w:p>
          <w:p>
            <w:pPr>
              <w:ind w:left="720" w:hanging="720" w:hangingChars="300"/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协办：各专项行动负责部门、各县（市、区）政府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4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26.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开展兰西国家级乡村治理体系建设试点。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主办：市农业农村局</w:t>
            </w:r>
          </w:p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协办：兰西县政府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27.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向一二三产业融合发展要效益，推动乡村产业全链条升级，千方百计拓宽农民增收致富渠道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red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乡村振兴局、农业农村局</w:t>
            </w:r>
          </w:p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red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2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28.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巩固拓展脱贫攻坚成果，坚决防止出现规模性返贫，打牢共同富裕基础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乡村振兴局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4345" w:type="dxa"/>
            <w:gridSpan w:val="5"/>
            <w:vAlign w:val="center"/>
          </w:tcPr>
          <w:p>
            <w:pPr>
              <w:ind w:left="720" w:leftChars="0" w:hanging="720" w:hangingChars="300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二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、</w:t>
            </w:r>
            <w:r>
              <w:rPr>
                <w:rFonts w:hint="default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坚定不移转方式调结构，持续加快产业振兴步伐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0" w:hRule="atLeast"/>
        </w:trPr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（七）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聚力重点产业发展求突破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29.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落实好工业振兴行动计划及配套行动方案，推动项目攻坚、企业培育、科技成果转化、延链补链强链、园区提升和要素支撑等工程，聚焦产业配套贯通、融合发展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2024年2月底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吴永久</w:t>
            </w:r>
          </w:p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主办：市工信局、经合局、发改委、商务局、科技局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协办：市应急局、生态环境局、自然资源局、各县（市、区）政府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2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30.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食品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加工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产业实现新突破，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生物发酵产业集群建设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迈出新步伐，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精细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化工产业实现新提升，汽车电子产业实现新跨越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，产值分别达到480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亿元、310亿元、125亿元和25亿元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2024年1月底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吴永久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市发改委、工信局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1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31.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把绥化打造成全国有影响力和话语权的玉米生物发酵产业链集聚区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市发改委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32.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谋划建设50亿级智能显示产业园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市经开区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33.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实施本地建安企业能力培育提升计划，建筑业产值增长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10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%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以上。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单伟红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住建局</w:t>
            </w:r>
          </w:p>
          <w:p>
            <w:pPr>
              <w:ind w:left="720" w:hanging="720" w:hangingChars="300"/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协办：市金融局、市场局、发改委、人社局、财政局、税务局、银行机构等中省市直有关单位、各县（市、区）政府、市经开区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1" w:hRule="atLeast"/>
        </w:trPr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（八）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聚力重点企业培育求突破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34.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依托头部企业，集聚政策、资源，着力构建产业链、供应链、资金链、人才链、创新链紧密衔接、更具韧性的产业组织形式，推动龙头型、领军型企业扩能升级、壮大规模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吴永久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工信局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8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35.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健全“专精特新”企业和制造业单项冠军企业培育体系，建强研发团队，不断提升创新能力，增强市场竞争力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全市新培育“专精特新”企业10户，新增规上工业企业50户以上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2024年2月底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吴永久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主办：市工信局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市科技局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、各县（市、区）政府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2" w:hRule="atLeast"/>
        </w:trPr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（九）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聚力企业“数智化”改造求突破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36.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以“千企技改”为抓手，鼓励企业采用先进适用新技术、新工艺、新设备、新模式实施技术改造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全市工业企业实施技术改造95个，推荐认定省级数字化（智能）车间7个以上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吴永久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主办：市工信局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3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37.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提高原研药、首仿药、中药等创新能力和产业化水平，打造新兴产业集群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市发改委</w:t>
            </w:r>
          </w:p>
          <w:p>
            <w:pPr>
              <w:ind w:left="720" w:leftChars="0" w:hanging="720" w:hangingChars="300"/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协办：市工信局、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科技局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、各县（市、区）政府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4345" w:type="dxa"/>
            <w:gridSpan w:val="5"/>
            <w:vAlign w:val="center"/>
          </w:tcPr>
          <w:p>
            <w:pPr>
              <w:ind w:left="720" w:leftChars="0" w:hanging="720" w:hangingChars="300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三、</w:t>
            </w:r>
            <w:r>
              <w:rPr>
                <w:rFonts w:hint="default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坚定不移抓招商上项目，不断厚植经济发展动能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4" w:hRule="atLeast"/>
        </w:trPr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（十）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持之以恒抓招商促发展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yellow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38.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深入实施招商引资三年行动方案，开展招商引资“四季攻坚”活动。创新招商方式。灵活运用产业链图谱+家谱+清单招商、专班招商、商会招商等。创新招商模式。构建政府指导、招商部门操作、运营机构服务、园区承载的招商运作体系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经合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市经开区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6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39.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创新推进机制。落靠“领导包保+专班+首席服务员”“专班+专员”服务模式，对接“六强企业”“三高企业”，促进项目谈得来、签得下、落得了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营商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协办：各县（市、区）政府、市经开区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40.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全年引进内资合同资金600亿元以上，实际利用内资突破200亿元，实际利用外资增长20%以上，项目开工落地率达到40%以上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主办：市经合局、商务局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协办：各县（市、区）政府、市经开区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4" w:hRule="atLeast"/>
        </w:trPr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（十一）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千方百计上项目增后劲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41.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坚持向市场要项目、向政策要项目、向产业发展趋势要项目。紧盯签约项目、新建项目、在建项目、建成项目，开辟绿色通道，实行重点项目配备专班、清单管理、对接跟进。坚持服务围着项目转、要素跟着项目走，确保重大项目资金、技术、劳动力等要素供给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主办：市发改委</w:t>
            </w:r>
          </w:p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协办：市营商局、经合局、自然资源局、住建局、财政局等市直有关单位、各县（市、区）政府、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经开区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6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42.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采取政府和社会资本合作、专项债+市场化融资等方式，有效带动全社会投资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主办：市发改委、财政局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协办：各县（市、区）政府、市直各相关项目单位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4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43.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开展“招商之冬”活动，做好可研、用能、用地、安评、环评、能评等手续办理，实现开春即开工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主办：市经合局、发改委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协办：市应急局、生态环境局、自然资源局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9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44.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全年谋划储备重点项目800个，其中省重点项目100个，年度计划投资150亿元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发改委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协办：各县（市、区）政府、市经开区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（十二）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全力以赴建园区强载体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45.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高水平编制绥化经开区和十个县（市、区）开发区发展规划。重点推动绥化经开区和东富园区共建共享、协同发展。创新体制机制，完善园区基础设施，进一步增强园区吸引投资、集聚要素、放大优势、快速发展的能力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市商务局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经开区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46.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突出抓好肇东国际绿色食品产业园、安达化工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园区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、兰西榆林食品工业园区等特色园区建设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主办：市商务局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协办：肇东市政府、安达市政府、兰西县政府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8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47.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深入实施园区闲置撂荒企业盘活三年行动计划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市商务局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协办：各县（市、区）政府、市经开区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4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48.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谋划建设机场经济区、高铁经济区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主办：市发改委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协办：市机场办、交通局、商务局、经合局、商务局、自然资源局等市直有关部门、望奎县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政府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、庆安县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政府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、北林区政府、市经开区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14345" w:type="dxa"/>
            <w:gridSpan w:val="5"/>
            <w:vAlign w:val="center"/>
          </w:tcPr>
          <w:p>
            <w:pPr>
              <w:ind w:left="720" w:hanging="720" w:hangingChars="300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四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、</w:t>
            </w:r>
            <w:r>
              <w:rPr>
                <w:rFonts w:hint="default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坚定不移促进消费升级，充分释放内需潜力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（十三）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向扩大消费要潜力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49.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出台二手房优惠政策，落实新市民、二孩、三孩家庭和人才购房优惠政策，以政策红利拉动消费升级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9月底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单伟红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住建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协办：市财政局、自然资源局、公安局、税务局、公积金中心、各县（市、区）政府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50.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发放政府消费券，重点举办好汽车、家电、家居等系列主题促销活动，促进消费扩容提质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商务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51.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推进便利店品牌化、连锁化发展，建设“一刻钟便民消费圈”，打造消费集聚区，点亮城市“夜经济”，不断满足广大人民群众高品质、多样化生活性服务业需求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商务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52.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全市新增限上贸易企业30户以上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商务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6" w:hRule="atLeast"/>
        </w:trPr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（十四）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向市场主体要活力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53.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强化个体工商户和中小微企业对保持绥化经济韧性的基础性作用，积极搭建银企对接平台，加大对财税、金融支持力度，降低资金成本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主办：市金融局、财政局、税务局、人民银行、银保监局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协办：市市场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监管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局、商务局、工信局、农业农村局、发改委、各县（市、区）政府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54.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推进“证照分离”“多证合一”改革，持续提升市场主体准入便利度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吴永久</w:t>
            </w:r>
          </w:p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主办：市市场监管局、营商局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司法局、商务局、各县（市、区）政府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55.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落实“紫丁香计划”，支持天有为、大庄园加快上市进程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主办：市金融局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协办：肇东市政府、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经开区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4" w:hRule="atLeast"/>
        </w:trPr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（十五）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向平台经济要张力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56.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实施直播电商“十千万”工程，推进直播电商基地建设，开展直播带货活动，加大电商直播人才培育力度。拓展平台经济、新型消费、直播电商等新业态新模式消费空间。深化与网易严选、京东等知名平台合作，全市网络零售额同比增长10%以上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主办：市商务局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8" w:hRule="atLeast"/>
        </w:trPr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（十六）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向特色旅游要动力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57.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依托千鹤岛、拉哈山、黄崖子等景区，深度开发森林游、湿地游、冰雪游、红色游、乡村游，拓展多样化、个性化、定制化旅游产品和服务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旅游人数和旅游收入增长20%以上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付秀芳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文广旅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58.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推动文化休闲与康养旅游深入融合，促进健康养老产业发展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付秀芳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文广旅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民政局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14345" w:type="dxa"/>
            <w:gridSpan w:val="5"/>
            <w:vAlign w:val="center"/>
          </w:tcPr>
          <w:p>
            <w:pPr>
              <w:ind w:left="720" w:leftChars="0" w:hanging="720" w:hangingChars="300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五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、</w:t>
            </w:r>
            <w:r>
              <w:rPr>
                <w:rFonts w:hint="default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坚定不移深化改革开放创新，切实增强发展后劲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8" w:hRule="atLeast"/>
        </w:trPr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（十七）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全面深化重点领域改革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59.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持续推进“放管服”改革，着力扫除体制性障碍、机制性缺陷、制度性不足，建立政务服务事项清单，优化办事流程，升级“一件事一次办”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主办：市营商局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9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zh-TW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60.稳慎推进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农村“三块地”改革，推动农村集体经营性建设用地入市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zh-TW" w:eastAsia="zh-CN"/>
              </w:rPr>
              <w:t>鼓励进城落户农民有偿转让宅基地使用权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zh-TW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单伟红</w:t>
            </w:r>
          </w:p>
        </w:tc>
        <w:tc>
          <w:tcPr>
            <w:tcW w:w="4023" w:type="dxa"/>
            <w:vAlign w:val="center"/>
          </w:tcPr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主办：市农业农村局、自然资源局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4" w:hRule="atLeast"/>
        </w:trPr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（十八）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持续优化营商环境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61.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把办事便利度、群众满意度、市场主体活跃度作为考量营商环境的重要尺度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开展优化营商环境提升行动，打造效率更高、流程更优、服务更好、项目落地更快的一流营商环境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主办：市营商局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2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62.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加快数字政府建设，推动政府数字化、智能化转型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统筹推进政务应用系统集约建设、互联互通、协同联动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市营商局</w:t>
            </w:r>
          </w:p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协办：市政府办、各县（市、区）政府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1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63.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推行“一网通办”“一窗通办”“一次办结”，提升“全程网办”的深度和广度，让群众办事不求人、不跑腿、不犯难，推动政务服务运行标准化、供给规范化、办事便利化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吴永久</w:t>
            </w:r>
          </w:p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主办：市市场监管局、营商局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协办：市直各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有关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部门、各县（市、区）政府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64.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深化对企服务，优化项目审批流程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吴永久</w:t>
            </w:r>
          </w:p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工信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局、营商局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协办：市直各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有关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部门、各县（市、区）政府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2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65.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加强诚信体系建设，促进城市信用监测排名持续提升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主办：市营商局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（十九）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积极主动扩大对外开放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66.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创建中国（黑龙江省）自由贸易试验区绥化协同发展先导区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11月底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商务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67.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申报绥化保税物流中心（B型），打造国际陆港经济区及东北亚国际物流枢纽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商务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8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68.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推进高水平出口消费品加工区建设，加工区出口总额增长20%。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商务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69.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推进国家和省级外贸转型升级基地建设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商务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70.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启动兰西哈达农产品国际物流园建设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主办：市商务局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协办：兰西县政府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71.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鼓励企业利用进博会、哈洽会、中俄博览会等开展跨境贸易，加快对俄合作进程，拓展开放空间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商务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72.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支持天有为、银路发展境外项目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主办：市商务局、经合局、市经开区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atLeast"/>
        </w:trPr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（二十）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突出创新驱动引领作用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73.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实施数智赋能行动，在数字产业化、产业数字化、数字化治理、数据价值化上实现新突破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吴永久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主办：市工信局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营商局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、科技局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74.推动产业数字化发展，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5G基站达到4000座以上，上云企业2100户以上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吴永久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主办：市工信局</w:t>
            </w:r>
          </w:p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协办：市通信管理办公室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75.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实施质量提升行动，推进质量强市建设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吴永久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市场监管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协办：各县（市、区）政府、市质量强市工作领导小组相关成员单位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9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76.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实施“新一轮科技型企业三年行动计划”，新认定高新技术企业30户以上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en-US"/>
              </w:rPr>
              <w:t>创办科技企业孵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化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en-US"/>
              </w:rPr>
              <w:t>器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吴永久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主办：市科技局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协办：各县（市、区）政府、市经开区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77.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实施科技成果转化行动，高标准建设国家级玉米发酵技术研发中心、黑土地保护实验室和寒地种业研发创新平台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吴永久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发改委、农业农村局、科技局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2" w:hRule="atLeast"/>
        </w:trPr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（二十一）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推动民营经济振兴发展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78.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坚持“两个毫不动摇”，把民营经济高质量发展作为经济工作的核心，贯彻落实省委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省政府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“振兴发展民营经济45条”、绥化促进民营经济发展50条具体举措，提振民营企业发展信心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吴永久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主办：市工信局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协办：市直各相关单位、各县（市、区）政府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7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79.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实施民营企业家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培养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计划，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促进民营企业家健康成长。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吴永久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工信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80.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组建金融服务民营经济专班，提升金融服务民营经济工作水平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主办：市金融局、人民银行、银保监局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81.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推进领导干部包联民营企业全覆盖，为民营企业办实事，解难题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吴永久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工信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协办：中省市直各有关部门、各县（市、区）政府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</w:trPr>
        <w:tc>
          <w:tcPr>
            <w:tcW w:w="14345" w:type="dxa"/>
            <w:gridSpan w:val="5"/>
            <w:vAlign w:val="center"/>
          </w:tcPr>
          <w:p>
            <w:pPr>
              <w:ind w:left="720" w:leftChars="0" w:hanging="720" w:hangingChars="300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六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、</w:t>
            </w:r>
            <w:r>
              <w:rPr>
                <w:rFonts w:hint="default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坚定不移促进区域协调发展，全面提高城市品质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5" w:hRule="atLeast"/>
        </w:trPr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（二十二）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坚持高标准规划城市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82.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围绕全省推进“一群一圈五区”的区域发展布局，全面主动对接和融入“哈大绥一体化发展”，在强化互联互通、共建共享、借智借力上精准用力，主动创造形成发展新优势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发改委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  政府、市经开区、市直各有关部门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83.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强化国土空间规划，严守“三区三线”，开展区域控详规划编制，构建以市区为引领、县城为主体、重点镇为补充的城镇体系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单伟红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自然资源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7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84.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全市基础设施和公共服务项目全部“定位精准、落位上图”，确保各种规划刚性实施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单伟红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自然资源局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市发改委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、各县（市、区）政府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7" w:hRule="atLeast"/>
        </w:trPr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（二十三）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坚持高品质建设城市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85.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综合考虑群众需要、产业基础、城市容量，谋划建设城市设施。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主办：市发改委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协办：市住建局、生态环境局、执法局、教育局、文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广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旅局、体育局、卫健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委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、退役军人局、民政局、各县（市、区）政府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1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86.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绥大高速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、哈肇高速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年内通车运行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哈肇高速：1月底</w:t>
            </w:r>
          </w:p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绥大高速：11月底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交通局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87.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哈绥铁伊客专项目全面建设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主办：市交通局</w:t>
            </w:r>
          </w:p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协办：市自然资源局、财政局、庆安县政府、北林区政府、市经开区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2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88.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绥化民用机场完成可研行业审查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主办：市机场办</w:t>
            </w:r>
          </w:p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协办：望奎县政府、市发改委、财政局、交通局、自然资源局、生态环境局、住建局、水务局、工信局、机场建设有限公司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89.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开工建设机场路和排水、供电、通信等基础设施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主办：市交通局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协办：市财政局、市机场办、望奎县政府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2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90.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实施城市更新行动，统筹抓好街巷道路、老旧小区、市政管网、线缆入地、公园广场等改造更新和绿化、美化、亮化、净化等工作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吴永久</w:t>
            </w:r>
          </w:p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单伟红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主办：市住建局、执法局</w:t>
            </w:r>
          </w:p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协办：市财政局、发改委、各县（市、区）政府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1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91.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贯通人和西街直达市区，新建和升级改造道路20条，配套跟建通信管线、电力管线、路灯、雨水、污水、管线等配套设施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11月底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吴永久</w:t>
            </w:r>
          </w:p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单伟红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主办：市住建局、执法局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协办：市财政局、发改委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92.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九县（市）计划修建市政道路27公里以上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11月底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单伟红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住建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93.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全面提升城镇供热能力，全市改造供热老旧管网117公里，市本级改造10.26公里，推进智慧供暖项目建设520万平方米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10月底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单伟红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住建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协办：市财政局、发改委、各县（市、区）政府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94.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全市燃气管网改造8.3公里，市本级改造3.7公里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10月底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单伟红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住建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95.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实施城市污水管网补短板三年攻坚行动，全市新建改造管网200公里以上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单伟红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住建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</w:trPr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（二十四）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坚持高水平管理城市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96.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深入推进智慧化城市建设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吴永久</w:t>
            </w:r>
          </w:p>
        </w:tc>
        <w:tc>
          <w:tcPr>
            <w:tcW w:w="4023" w:type="dxa"/>
            <w:vAlign w:val="center"/>
          </w:tcPr>
          <w:p>
            <w:pPr>
              <w:tabs>
                <w:tab w:val="right" w:pos="2173"/>
              </w:tabs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工信局</w:t>
            </w:r>
          </w:p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协办：各县（市、区）政府、中省市直各有关部门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97.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开展城市街巷道路、农贸市场环境卫生等综合整治，全面优化市容环境秩序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11月底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吴永久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执法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98.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强化交通拥堵治理，提升道路通行能力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孙沿国</w:t>
            </w:r>
          </w:p>
        </w:tc>
        <w:tc>
          <w:tcPr>
            <w:tcW w:w="402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市公安局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99.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优化公共交通，科学设置公交线路和站点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陈立军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主办：市交通局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协办：市执法局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（二十五）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坚持高质量推进县域经济发展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100.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积极参与县域经济“擂台赛”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。肇东、安达要保持全省前列，其他县（市）实现整体晋位，排名后十的县要力争全部退出。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农业农村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1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101.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锚定每县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（市、区）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至少培育1个百亿级立县产业的目标，支持县市找准定位、突出特色，做大龙头、做优载体、做强集群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主办：市发改委</w:t>
            </w:r>
          </w:p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农业农村局、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工信局、经合局、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8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102.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推进以县城为重要载体的城镇化建设，加快提升基础设施、公共服务设施水平，促进人口、资源、要素向县城集聚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发改委</w:t>
            </w:r>
          </w:p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14345" w:type="dxa"/>
            <w:gridSpan w:val="5"/>
            <w:vAlign w:val="center"/>
          </w:tcPr>
          <w:p>
            <w:pPr>
              <w:ind w:left="720" w:leftChars="0" w:hanging="720" w:hangingChars="300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七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、</w:t>
            </w:r>
            <w:r>
              <w:rPr>
                <w:rFonts w:hint="default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坚定不移加强生态文明建设，着力保护绿水青山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（二十六）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坚决打好污染防治攻坚战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103.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深入开展环境问题“大排查、大整治、大提高”行动，坚持源头整改、系统整改、科学整改，全力抓好中央环保督察反馈问题整改，更高标准打好“三大保卫战”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市生态环境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市直相关部门、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0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104.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打好蓝天保卫战。加强采暖燃煤污染治理，做好秸秆禁烧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工作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，深入打好重污染天气消除、臭氧污染防治、柴油货车污染治理攻坚战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12月底（秸秆禁烧工作于5月15日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前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完成）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市生态环境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市直相关部门、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105.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打好碧水保卫战。加快呼兰河流域综合治理开发利用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市生态环境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0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106.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推进河（湖）长制，开展入河排污口排查整治，强化饮用水水源保护，提升城镇污水和工业园区污水集中处理标准，加大农村畜禽粪便资源化利用力度，加快推进县级城市黑臭水体治理，实施好农村黑臭水体治理项目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单伟红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河湖长办、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生态环境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住建局、农业农村局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107.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全面消除劣Ⅴ类水体，确保国考断面水质优良率稳步提升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市生态环境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108.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打好净土保卫战。推进“无废城市”建设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主办：市生态环境局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农业农村局、自然资源局、各县（市、区）政府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9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109.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开展黑土地保护与利用攻坚行动、化肥农药使用“零增长”行动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单伟红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主办：市生态环境局、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农业农村局、自然资源局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5" w:hRule="atLeast"/>
        </w:trPr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（二十七）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坚决推动生产生活方式绿色转型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110.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协同推进降碳、减污、扩绿、增长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发改委、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生态环境局</w:t>
            </w:r>
          </w:p>
          <w:p>
            <w:pPr>
              <w:ind w:left="720" w:leftChars="0" w:hanging="720" w:hangingChars="300"/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市工信局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、各县（市、区）政府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1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50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111.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全面落实产业准入负面清单，严控“两高”项目，命名一批绿色示范工厂、企业、园区，让更多企业进入国家和省级绿色制造业名单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吴永久</w:t>
            </w:r>
          </w:p>
        </w:tc>
        <w:tc>
          <w:tcPr>
            <w:tcW w:w="4023" w:type="dxa"/>
            <w:vAlign w:val="center"/>
          </w:tcPr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主办：市发改委、工信局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生态环境局、</w:t>
            </w:r>
          </w:p>
          <w:p>
            <w:pPr>
              <w:ind w:left="718" w:leftChars="342" w:firstLine="0" w:firstLineChars="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112.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实施绿色建筑创建计划，推广应用装配式建筑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单伟红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住建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113.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落实公共机构禁塑、减废、节电、节水措施，推进无纸化办公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市机关服务中心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（二十八）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坚决做好生态环境保护和修复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114.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加强山水林田湖草沙一体化保护和修复，完善生态保护补偿制度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单伟红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市生态环境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自然资源局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115.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按期完成历史遗留矿山修复治理任务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12月底完成修复治理任务的30%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单伟红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市自然资源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116.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推进田长制，坚决制止耕地“非农化”，防止耕地“非粮化”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农业农村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117.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深入实施林长制，以林长制推进林长治，安排造林绿化4万亩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单伟红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市自然资源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14345" w:type="dxa"/>
            <w:gridSpan w:val="5"/>
            <w:vAlign w:val="center"/>
          </w:tcPr>
          <w:p>
            <w:pPr>
              <w:ind w:left="720" w:leftChars="0" w:hanging="720" w:hangingChars="300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八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、</w:t>
            </w:r>
            <w:r>
              <w:rPr>
                <w:rFonts w:hint="default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坚定不移保障和改善民生，努力创造高品质生活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3" w:hRule="atLeast"/>
        </w:trPr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（二十九）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全力做好稳岗就业工作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118.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落实落细就业优先政策，深入实施大项目拉动就业、创业带动就业、公共服务促进就业、职业技能培训稳定就业和支持新就业形态发展等计划，统筹做好高校毕业生、退役军人、农民工等重点群体就业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人社局、退役军人事务局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协办：市发改委、商务局、市场监管局、各县（市、区）政府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119.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实施一人一策、一跟到底，确保零就业家庭动态“清零”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市人社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协办：市教育局、退役军人事务局、农业农村局、乡村振兴局、各县（市、区）政府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120.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持续办好“绥化就业大集”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市人社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121.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全市城镇新增就业3万人以上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市人社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7" w:hRule="atLeast"/>
        </w:trPr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（三十）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全力提升社会保障水平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122.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深入实施全民参保计划，推动养老保险全国统筹、机关事业养老保险制度和医疗保障制度改革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市医保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人社局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123.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提升城乡低保对象和特困人员救助标准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10月底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市民政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124.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抓好基本生活救助、专项社会救助、急难社会救助和困难帮扶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杜建彬</w:t>
            </w:r>
          </w:p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孙沿国</w:t>
            </w:r>
          </w:p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付秀芳</w:t>
            </w:r>
          </w:p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单伟红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市民政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局、应急局、卫健委、教育局、住建局、人社局、医保局、司法局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atLeast"/>
        </w:trPr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（三十一）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全力办好人民满意的教育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125.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深化学校领导体制改革，强化学校领导班子建设。加强教师培训，优化师德师风，提升教师队伍整体素质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付秀芳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市教育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126.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新建公办幼儿园10所，进一步提高公办园在园幼儿占比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付秀芳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市教育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127.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加快推进义务教育优质均衡发展。实施薄弱能力改善与提升计划，新改扩建义务教育学校30所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付秀芳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市教育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3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128.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实施县级普通高中发展行动计划，提升普通高中整体教学质量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深化教育评价改革，落实“双减”政策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付秀芳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市教育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129.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增强职业教育服务地方经济社会发展能力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付秀芳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市教育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协办：市发改委、财政局、工信局、人社局、乡村振兴局、农业农村局、税务局、各县（市、区）政府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（三十二）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全力加快健康绥化建设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130.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全面落实好“乙类乙管”政策，保障群众就医用药，重点抓好老年人和患基础性疾病群体的防控，着力保健康、防重症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市卫健委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131.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持续深化医药卫生体制改革，坚持双强目标，促进全市医院提标准强基础，创特色强服务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市卫健委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132.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加快“互联网+医疗健康”智慧医疗发展，打造市域诊疗救治中心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市卫健委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133.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大力弘扬中医传统，让中医事业强起来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市卫健委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134.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进一步健全完善乡镇和社区公共卫生服务体系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市卫健委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2" w:hRule="atLeast"/>
        </w:trPr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（三十三）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全力发展文化体育事业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135.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以海伦剪纸、兰西挂钱、望奎皮影、绥棱黑陶等为重点，整合非遗资源，提升创意设计能力水平，实现创意设计产业加速破题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付秀芳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市文广旅局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海伦市政府、兰西县政府、望奎县政府、绥棱县政府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7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136.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大力发展冰雪经济，加快冰雪场馆设施建设，创建冰雪体育区域品牌，开展“百万青少年上冰雪活动”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2024年3月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付秀芳</w:t>
            </w:r>
          </w:p>
        </w:tc>
        <w:tc>
          <w:tcPr>
            <w:tcW w:w="402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市文广旅局、体育局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2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137.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开展文化进基层活动，创作一批文艺精品力作，大力弘扬“爱国爱乡、崇德尚义、开放包容、重行务实”的绥化精神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付秀芳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市文广旅局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138.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加快市本级文化艺术中心、全民健身中心、市民健身中心等项目建设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付秀芳</w:t>
            </w:r>
          </w:p>
        </w:tc>
        <w:tc>
          <w:tcPr>
            <w:tcW w:w="402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市文广旅局、体育局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" w:hRule="atLeast"/>
        </w:trPr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（三十四）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全力防范化解风险隐患</w:t>
            </w:r>
          </w:p>
        </w:tc>
        <w:tc>
          <w:tcPr>
            <w:tcW w:w="50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139.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积极防范化解经济领域重大风险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坚决遏制新增政府隐性债务，强化金融监管，加大“涉非涉稳”金融风险防控力度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主办：市金融局、财政局、人民银行、银保监局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8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140.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促进房地产市场平稳发展，扎实做好保交楼、保民生、保稳定各项工作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单伟红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市住建局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141.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树立底线思维，增强风险意识，把安全理念贯穿经济社会发展各方面全过程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强化安全生产整治，开展穿透式循环检查督察，提升本质安全水平，坚决遏制重特大事故发生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市应急局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8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142.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强化食品全链条监管能力，确保食品安全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吴永久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市市场监管局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协办：市农业农村局、粮食局、公安局、自然资源局、教育局、各县（市、区）政府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143.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扎实做好人民信访工作，有效化解矛盾纠纷和信访积案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孙沿国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市信访局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5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144.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严厉打击涉黑涉恶、盗抢骗、黄赌毒、食药环和电信网络诈骗等违法犯罪行为，建设更高水平平安绥化，让群众居家更安心、出行更放心、生活更舒心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孙沿国</w:t>
            </w:r>
          </w:p>
        </w:tc>
        <w:tc>
          <w:tcPr>
            <w:tcW w:w="4023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市公安局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1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145.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全力支持国防和军队建设，完善退役军人服务保障，推动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经济和国防一体化建设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，巩固军政军民团结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ind w:left="72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主办：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市退役军人事务局</w:t>
            </w:r>
          </w:p>
          <w:p>
            <w:pPr>
              <w:ind w:left="720" w:leftChars="0" w:hanging="720" w:hangingChars="3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协办：各县（市、区）政府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14345" w:type="dxa"/>
            <w:gridSpan w:val="5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九、</w:t>
            </w:r>
            <w:r>
              <w:rPr>
                <w:rFonts w:hint="default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全面加强政府自身建设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1" w:hRule="atLeast"/>
        </w:trPr>
        <w:tc>
          <w:tcPr>
            <w:tcW w:w="1912" w:type="dxa"/>
            <w:vMerge w:val="restart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（三十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五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依法行政，建设法治政府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146.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对标对表法治政府建设实施方案，完善政府职能部门法治机构建设，健全法律顾问、公示听证、决策咨询、专家论证等制度，广泛听取意见建议，提升决策科学化、民主化、法治化水平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孙沿国</w:t>
            </w:r>
          </w:p>
        </w:tc>
        <w:tc>
          <w:tcPr>
            <w:tcW w:w="402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市司法局</w:t>
            </w:r>
          </w:p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7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147.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全面推行行政执法“三项制度”、包容审慎监管“四张清单”，推进严格规范公正文明执法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孙沿国</w:t>
            </w:r>
          </w:p>
        </w:tc>
        <w:tc>
          <w:tcPr>
            <w:tcW w:w="402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市司法局</w:t>
            </w:r>
          </w:p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6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148.依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法接受人大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法律监督，自觉接受政协民主监督，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高质量办理人大代表建议、政协委员提案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加强审计监督、统计监督，让权力在阳光下运行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  <w:bookmarkStart w:id="0" w:name="_GoBack"/>
            <w:bookmarkEnd w:id="0"/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市政府办、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审计局、统计局、</w:t>
            </w:r>
          </w:p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7" w:hRule="atLeast"/>
        </w:trPr>
        <w:tc>
          <w:tcPr>
            <w:tcW w:w="1912" w:type="dxa"/>
            <w:vMerge w:val="continue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149.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继续推进“能力作风建设年”活动，将政府各项工作纳入“四个体系”运行机制，坚持任务项目化、项目清单化、清单具体化，开短会、讲短话、发短文，腾出更多时间为群众办实事。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市政府办</w:t>
            </w:r>
          </w:p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各县（市、区）政府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0" w:hRule="atLeast"/>
        </w:trPr>
        <w:tc>
          <w:tcPr>
            <w:tcW w:w="1912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（三十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六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）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从严治政，建设清廉政府</w:t>
            </w:r>
          </w:p>
        </w:tc>
        <w:tc>
          <w:tcPr>
            <w:tcW w:w="5051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150.</w:t>
            </w:r>
            <w:r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严控“三公”经费和一般性支出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。</w:t>
            </w:r>
          </w:p>
        </w:tc>
        <w:tc>
          <w:tcPr>
            <w:tcW w:w="2082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12月底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赵励军</w:t>
            </w:r>
          </w:p>
        </w:tc>
        <w:tc>
          <w:tcPr>
            <w:tcW w:w="402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财政局</w:t>
            </w:r>
          </w:p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各县（市、区）政府</w:t>
            </w:r>
          </w:p>
        </w:tc>
      </w:tr>
    </w:tbl>
    <w:p>
      <w:pP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szCs w:val="36"/>
          <w:highlight w:val="none"/>
          <w:lang w:eastAsia="zh-CN"/>
        </w:rPr>
      </w:pPr>
    </w:p>
    <w:sectPr>
      <w:pgSz w:w="16838" w:h="11906" w:orient="landscape"/>
      <w:pgMar w:top="1417" w:right="1587" w:bottom="1417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0000600000000000000"/>
    <w:charset w:val="86"/>
    <w:family w:val="auto"/>
    <w:pitch w:val="default"/>
    <w:sig w:usb0="800002BF" w:usb1="184F6CF8" w:usb2="00000012" w:usb3="00000000" w:csb0="00160001" w:csb1="1203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RlYjQ2YjJhYmI5ODcxOWM4YzE3ZjQ0N2M4ZDVjNDYifQ=="/>
  </w:docVars>
  <w:rsids>
    <w:rsidRoot w:val="20790478"/>
    <w:rsid w:val="00F716FE"/>
    <w:rsid w:val="01611E21"/>
    <w:rsid w:val="02775E4F"/>
    <w:rsid w:val="02B83A4C"/>
    <w:rsid w:val="0341665C"/>
    <w:rsid w:val="03C85412"/>
    <w:rsid w:val="04DC2E76"/>
    <w:rsid w:val="05A15B51"/>
    <w:rsid w:val="06C1616B"/>
    <w:rsid w:val="07762801"/>
    <w:rsid w:val="087A07C1"/>
    <w:rsid w:val="08962DC2"/>
    <w:rsid w:val="0C0D15D3"/>
    <w:rsid w:val="0EAD49A7"/>
    <w:rsid w:val="0ECC0D6B"/>
    <w:rsid w:val="11FD3A0F"/>
    <w:rsid w:val="12086AC4"/>
    <w:rsid w:val="12775551"/>
    <w:rsid w:val="144731A8"/>
    <w:rsid w:val="15037CF2"/>
    <w:rsid w:val="15335936"/>
    <w:rsid w:val="161769C0"/>
    <w:rsid w:val="179C174C"/>
    <w:rsid w:val="17AC09C3"/>
    <w:rsid w:val="17FE0021"/>
    <w:rsid w:val="187441E2"/>
    <w:rsid w:val="1A7519A9"/>
    <w:rsid w:val="20790478"/>
    <w:rsid w:val="20E00C0C"/>
    <w:rsid w:val="223F57F7"/>
    <w:rsid w:val="23956152"/>
    <w:rsid w:val="240F43AF"/>
    <w:rsid w:val="24F5735A"/>
    <w:rsid w:val="2609454D"/>
    <w:rsid w:val="261E619E"/>
    <w:rsid w:val="29053A71"/>
    <w:rsid w:val="29560AA6"/>
    <w:rsid w:val="2A2A588A"/>
    <w:rsid w:val="2A882BE7"/>
    <w:rsid w:val="2D727090"/>
    <w:rsid w:val="2E5D1AEE"/>
    <w:rsid w:val="2F522049"/>
    <w:rsid w:val="2F717F2F"/>
    <w:rsid w:val="32BB6EDD"/>
    <w:rsid w:val="336E3E55"/>
    <w:rsid w:val="38AA1DD4"/>
    <w:rsid w:val="38D2686B"/>
    <w:rsid w:val="393B1A0A"/>
    <w:rsid w:val="39870A8A"/>
    <w:rsid w:val="39B90520"/>
    <w:rsid w:val="3C1C08F2"/>
    <w:rsid w:val="3D152F58"/>
    <w:rsid w:val="3EC81226"/>
    <w:rsid w:val="3F0765FC"/>
    <w:rsid w:val="420A62E8"/>
    <w:rsid w:val="43803B7D"/>
    <w:rsid w:val="4619717E"/>
    <w:rsid w:val="478131A3"/>
    <w:rsid w:val="4A1B15D4"/>
    <w:rsid w:val="4C7C12E4"/>
    <w:rsid w:val="4ED70257"/>
    <w:rsid w:val="4FFA229E"/>
    <w:rsid w:val="50DE1F4E"/>
    <w:rsid w:val="5278382F"/>
    <w:rsid w:val="542425E2"/>
    <w:rsid w:val="543015F3"/>
    <w:rsid w:val="57F81DBC"/>
    <w:rsid w:val="584E0CD2"/>
    <w:rsid w:val="591534FB"/>
    <w:rsid w:val="595C79E9"/>
    <w:rsid w:val="5BE04FA6"/>
    <w:rsid w:val="5BEC2014"/>
    <w:rsid w:val="5C0B495E"/>
    <w:rsid w:val="5C9B00D4"/>
    <w:rsid w:val="5CBB4174"/>
    <w:rsid w:val="5EE70DDC"/>
    <w:rsid w:val="5F0738D1"/>
    <w:rsid w:val="616E7E64"/>
    <w:rsid w:val="62867278"/>
    <w:rsid w:val="62C85214"/>
    <w:rsid w:val="62D35056"/>
    <w:rsid w:val="62F17E37"/>
    <w:rsid w:val="64200507"/>
    <w:rsid w:val="649C5082"/>
    <w:rsid w:val="65060EC8"/>
    <w:rsid w:val="67D12147"/>
    <w:rsid w:val="67DD04F9"/>
    <w:rsid w:val="68B95660"/>
    <w:rsid w:val="68F476CB"/>
    <w:rsid w:val="6A5645D8"/>
    <w:rsid w:val="6A660AB8"/>
    <w:rsid w:val="6B2707FF"/>
    <w:rsid w:val="6BC26EE4"/>
    <w:rsid w:val="6BCE31FC"/>
    <w:rsid w:val="6C255C79"/>
    <w:rsid w:val="6C596D7E"/>
    <w:rsid w:val="6DA947E3"/>
    <w:rsid w:val="70263A3C"/>
    <w:rsid w:val="70987687"/>
    <w:rsid w:val="71CA2BE1"/>
    <w:rsid w:val="72FA00A5"/>
    <w:rsid w:val="767F3E5C"/>
    <w:rsid w:val="76B949B4"/>
    <w:rsid w:val="79176A2C"/>
    <w:rsid w:val="7B7B1180"/>
    <w:rsid w:val="7C84598C"/>
    <w:rsid w:val="7CD75B7A"/>
    <w:rsid w:val="7D6218AA"/>
    <w:rsid w:val="7E3036BE"/>
    <w:rsid w:val="7E3F2E95"/>
    <w:rsid w:val="7EC4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100" w:beforeAutospacing="1" w:after="10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 Spacing1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32"/>
      <w:szCs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9">
    <w:name w:val="BodyTextIndent2"/>
    <w:basedOn w:val="1"/>
    <w:qFormat/>
    <w:uiPriority w:val="0"/>
    <w:pPr>
      <w:spacing w:line="480" w:lineRule="auto"/>
      <w:ind w:left="420" w:leftChars="200"/>
      <w:jc w:val="both"/>
      <w:textAlignment w:val="baseline"/>
    </w:pPr>
  </w:style>
  <w:style w:type="character" w:customStyle="1" w:styleId="10">
    <w:name w:val="NormalCharacter"/>
    <w:link w:val="11"/>
    <w:qFormat/>
    <w:uiPriority w:val="0"/>
    <w:rPr>
      <w:rFonts w:ascii="Times New Roman" w:hAnsi="Times New Roman"/>
    </w:rPr>
  </w:style>
  <w:style w:type="paragraph" w:customStyle="1" w:styleId="11">
    <w:name w:val="UserStyle_45"/>
    <w:basedOn w:val="12"/>
    <w:link w:val="10"/>
    <w:qFormat/>
    <w:uiPriority w:val="99"/>
    <w:pPr>
      <w:widowControl/>
      <w:textAlignment w:val="baseline"/>
    </w:pPr>
    <w:rPr>
      <w:rFonts w:ascii="Times New Roman" w:hAnsi="Times New Roman"/>
    </w:rPr>
  </w:style>
  <w:style w:type="paragraph" w:customStyle="1" w:styleId="12">
    <w:name w:val="UserStyle_46"/>
    <w:qFormat/>
    <w:uiPriority w:val="0"/>
    <w:pPr>
      <w:jc w:val="both"/>
      <w:textAlignment w:val="baseline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25</Pages>
  <Words>12561</Words>
  <Characters>13248</Characters>
  <Lines>0</Lines>
  <Paragraphs>0</Paragraphs>
  <TotalTime>10</TotalTime>
  <ScaleCrop>false</ScaleCrop>
  <LinksUpToDate>false</LinksUpToDate>
  <CharactersWithSpaces>13258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2023-01-03T11:49:00Z</dcterms:created>
  <dc:creator>淡墨无殇</dc:creator>
  <cp:lastModifiedBy>郑继宝</cp:lastModifiedBy>
  <dcterms:modified xsi:type="dcterms:W3CDTF">2023-01-09T08:57:30Z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ICV">
    <vt:lpwstr>6E33246C131B469B9765A977F181CA88</vt:lpwstr>
  </property>
</Properties>
</file>