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kern w:val="0"/>
          <w:sz w:val="44"/>
          <w:szCs w:val="44"/>
          <w:lang w:val="en-US" w:eastAsia="zh-CN"/>
        </w:rPr>
        <w:t>绥化市人民政府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kern w:val="0"/>
          <w:sz w:val="44"/>
          <w:szCs w:val="44"/>
          <w:lang w:val="en-US" w:eastAsia="zh-CN"/>
        </w:rPr>
        <w:t>关于加强侵蚀沟治理项目建设管理工作的通知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各县（市、区）人民政府：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snapToGrid w:val="0"/>
          <w:spacing w:val="0"/>
          <w:w w:val="100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snapToGrid w:val="0"/>
          <w:spacing w:val="0"/>
          <w:w w:val="100"/>
          <w:kern w:val="0"/>
          <w:sz w:val="32"/>
          <w:szCs w:val="32"/>
          <w:lang w:val="en-US" w:eastAsia="zh-CN" w:bidi="ar-SA"/>
        </w:rPr>
        <w:t>为深入贯彻落实习近平生态文明思想，全面做好中央生态环保督察曝光问题整改工作，按照省委、省政府关于加快推进侵蚀沟综合治理有关要求，进一步加强和规范侵蚀沟综合治理工程建设管理，保证工程质量和安全，充分发挥投资效益，现将有关事宜通知如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caps w:val="0"/>
          <w:snapToGrid w:val="0"/>
          <w:spacing w:val="0"/>
          <w:w w:val="100"/>
          <w:kern w:val="0"/>
          <w:sz w:val="32"/>
          <w:szCs w:val="32"/>
          <w:lang w:val="en-US" w:eastAsia="zh-CN" w:bidi="ar-SA"/>
        </w:rPr>
        <w:t>一、提高政治站位，增强加快推进侵蚀沟治理重要性、必要性认识。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snapToGrid w:val="0"/>
          <w:spacing w:val="0"/>
          <w:w w:val="100"/>
          <w:kern w:val="0"/>
          <w:sz w:val="32"/>
          <w:szCs w:val="32"/>
          <w:lang w:val="en-US" w:eastAsia="zh-CN" w:bidi="ar-SA"/>
        </w:rPr>
        <w:t>各项目县（市、区）要充分认识到加快推进侵蚀沟治理是落实习近平总书记关于“把黑土地保护好利用 好”“保护好黑土地这一‘耕地中的大熊猫’”重要指示精神的战略举措，是发展绿色绥化的必然要求，是保障我市粮食生产的关键所在，加快侵蚀沟治理势在必行，各级党政领导必须高度重视，集中精力全面推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  <w:lang w:eastAsia="zh-CN"/>
        </w:rPr>
        <w:t>二、</w:t>
      </w: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</w:rPr>
        <w:t>坚持目标导向，全面落实加快推进侵蚀沟治理任务目标。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各县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市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区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政府要综合考虑中央环保督察曝光绥化问题、全省共性问题和全省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侵蚀沟治理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攻坚行动任务目标数，多渠道落实资金，多部门联动，充分发挥水务、农业农村、自然资源等部门的行业优势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"/>
        </w:rPr>
        <w:t>统筹侵蚀沟治理和黑土高标准农田建设示范区、高标准农田建设、山水林田湖草沙等工程项目中的坡面治理、沟道治理，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多渠道落实资金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，合理推动任务落实。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  <w:lang w:eastAsia="zh-CN"/>
        </w:rPr>
        <w:t>三、</w:t>
      </w: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</w:rPr>
        <w:t>因沟施策，科学推进侵蚀沟治理。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各项目县（市、区）要摸清底数，全面掌握县域内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侵蚀沟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基本情况，择优选择具有相应规划设计能力的单位，依据侵蚀沟治理相关规划和技术规范，组织编制项目实施方案。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要坚持系统治理、综合治理、科学治理，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在充分踏查的基础上，采取工程、农艺、生物等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综合治理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措施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因地制宜，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因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沟施策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，遏制沟头溯源侵蚀和沟底下切。注重推广石笼跌水/谷坊、连续式柳编跌水、柳跌水/谷坊、生态袋跌水/谷坊等柔性治理技术及秸秆填埋复垦、复绿治理技术的应用，确保侵蚀沟治理取得实效。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  <w:lang w:eastAsia="zh-CN"/>
        </w:rPr>
        <w:t>四、</w:t>
      </w: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</w:rPr>
        <w:t>严格制度规范，依法依规推进项目实施建设。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按照水土保持工程建设管理有关规定，严格实行项目法人责任制、招标投标制、建设监理制和合同管理制，项目法人应按照招投标有关规定，择优选择施工、监理等单位，实行合同管理。工程施工前和验收后，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项目法人应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在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工程所在地公示设计、施工、监理单位、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工程建设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内容、工程投资等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情况，接受群众和社会监督。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  <w:lang w:eastAsia="zh-CN"/>
        </w:rPr>
        <w:t>五、</w:t>
      </w: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</w:rPr>
        <w:t>坚持高标准，切实强化</w:t>
      </w: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  <w:lang w:eastAsia="zh-CN"/>
        </w:rPr>
        <w:t>工程建设</w:t>
      </w: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</w:rPr>
        <w:t>管理。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各项目县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市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区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相关部门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要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加强工程质量、施工进度、资金使用、竣工验收等各环节管理，按期完成各项建设任务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。工程的质量监督工作由负责竣工验收的部门负责，项目法人、设计、施工、监理、质量检测等参建单位按照相关规定对工程质量承担责任，并在工程合理使用年限内对工程质量负终身责任；参建单位应严格执行安全生产相关法律法规，健全安全生产管理体系和责任体系，做好安全风险分级管控和隐患排查治理工作；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加强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对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工程建设资金监管，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及时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对资金拨付和使用情况进行监督检查，发现问题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立即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整改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。工程竣工验收后，应及时办理移交手续，明确管护主体，建立管护制度，落实管护经费，确保工程长期发挥效益。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  <w:lang w:eastAsia="zh-CN"/>
        </w:rPr>
        <w:t>六、</w:t>
      </w: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</w:rPr>
        <w:t>跟踪问效，全力推进侵蚀沟整改治理任务目标真正落到实处。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侵蚀沟综合治理任务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已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纳入河湖长制专项督查和有关部门督导检查及“四不两直”暗访重点内容，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各项目县（市、区）要严格落实主体责任，高效运用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“四个体系”，采取“四单六制”方式推进，对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前期工作、计划和资金管理、建设管理、质量安全、工程验收和运行管理等情况进行监督检查，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发现问题立行立改、坚决整改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</w:rPr>
        <w:t>对履职不力、不作为、慢作为的各级领导干部、责任河湖长、责任部门，要依纪依法追责问责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val="en-US" w:eastAsia="zh-CN"/>
        </w:rPr>
        <w:t>绥化市人民政府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val="en-US" w:eastAsia="zh-CN"/>
        </w:rPr>
        <w:t>2022年6月21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E1MmY0YmM4OGFiMzNjZmFiZjVjYTNjYjZhMTE3YjAifQ=="/>
  </w:docVars>
  <w:rsids>
    <w:rsidRoot w:val="00000000"/>
    <w:rsid w:val="02B962D9"/>
    <w:rsid w:val="036A7762"/>
    <w:rsid w:val="04BD7D66"/>
    <w:rsid w:val="09E35B78"/>
    <w:rsid w:val="0C1C35C4"/>
    <w:rsid w:val="0D8E229F"/>
    <w:rsid w:val="0FBD50BE"/>
    <w:rsid w:val="13FA01F5"/>
    <w:rsid w:val="14067033"/>
    <w:rsid w:val="16897AA8"/>
    <w:rsid w:val="1E8219AC"/>
    <w:rsid w:val="21BB3D33"/>
    <w:rsid w:val="2DA23685"/>
    <w:rsid w:val="35651B64"/>
    <w:rsid w:val="37BF2ED1"/>
    <w:rsid w:val="38C06F01"/>
    <w:rsid w:val="3B620744"/>
    <w:rsid w:val="45576E3F"/>
    <w:rsid w:val="471053A7"/>
    <w:rsid w:val="48735D3E"/>
    <w:rsid w:val="5B0647F0"/>
    <w:rsid w:val="5B0E18F6"/>
    <w:rsid w:val="60DD0553"/>
    <w:rsid w:val="619D754D"/>
    <w:rsid w:val="630737FB"/>
    <w:rsid w:val="631B43ED"/>
    <w:rsid w:val="675D7E8D"/>
    <w:rsid w:val="67A41618"/>
    <w:rsid w:val="70B41030"/>
    <w:rsid w:val="735D6645"/>
    <w:rsid w:val="7476433D"/>
    <w:rsid w:val="74CE23CA"/>
    <w:rsid w:val="75A3505D"/>
    <w:rsid w:val="76760624"/>
    <w:rsid w:val="76DD68F5"/>
    <w:rsid w:val="77B238DE"/>
    <w:rsid w:val="7D450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</w:style>
  <w:style w:type="paragraph" w:styleId="3">
    <w:name w:val="Message Header"/>
    <w:basedOn w:val="1"/>
    <w:next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00" w:leftChars="500" w:hanging="500" w:hangingChars="500"/>
    </w:pPr>
    <w:rPr>
      <w:rFonts w:ascii="Arial" w:hAnsi="Arial"/>
      <w:sz w:val="24"/>
    </w:rPr>
  </w:style>
  <w:style w:type="paragraph" w:styleId="4">
    <w:name w:val="Body Text Indent 2"/>
    <w:basedOn w:val="1"/>
    <w:qFormat/>
    <w:uiPriority w:val="99"/>
    <w:pPr>
      <w:spacing w:before="100" w:beforeAutospacing="1" w:after="120" w:line="480" w:lineRule="auto"/>
      <w:ind w:left="420" w:leftChars="200"/>
    </w:p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1438</Words>
  <Characters>1442</Characters>
  <Lines>0</Lines>
  <Paragraphs>0</Paragraphs>
  <TotalTime>9</TotalTime>
  <ScaleCrop>false</ScaleCrop>
  <LinksUpToDate>false</LinksUpToDate>
  <CharactersWithSpaces>1443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2022-06-14T13:39:00Z</dcterms:created>
  <dc:creator>Administrator</dc:creator>
  <cp:lastModifiedBy>Administrator</cp:lastModifiedBy>
  <dcterms:modified xsi:type="dcterms:W3CDTF">2022-06-21T00:55:48Z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1A7123B2F7B94AFEA340FB9198012511</vt:lpwstr>
  </property>
</Properties>
</file>