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outlineLvl w:val="9"/>
        <w:rPr>
          <w:rFonts w:hint="eastAsia" w:ascii="方正小标宋简体" w:hAnsi="方正小标宋简体" w:eastAsia="方正小标宋简体" w:cs="方正小标宋简体"/>
          <w:b w:val="0"/>
          <w:bCs w:val="0"/>
          <w:snapToGrid w:val="0"/>
          <w:color w:val="000000"/>
          <w:spacing w:val="0"/>
          <w:w w:val="100"/>
          <w:position w:val="0"/>
          <w:sz w:val="44"/>
          <w:szCs w:val="44"/>
          <w:lang w:eastAsia="zh-CN"/>
        </w:rPr>
      </w:pPr>
      <w:bookmarkStart w:id="0" w:name="bookmark5"/>
      <w:bookmarkStart w:id="1" w:name="bookmark4"/>
      <w:bookmarkStart w:id="2" w:name="bookmark3"/>
      <w:r>
        <w:rPr>
          <w:rFonts w:hint="eastAsia" w:ascii="方正小标宋简体" w:hAnsi="方正小标宋简体" w:eastAsia="方正小标宋简体" w:cs="方正小标宋简体"/>
          <w:b w:val="0"/>
          <w:bCs w:val="0"/>
          <w:snapToGrid w:val="0"/>
          <w:color w:val="000000"/>
          <w:spacing w:val="0"/>
          <w:w w:val="100"/>
          <w:position w:val="0"/>
          <w:sz w:val="44"/>
          <w:szCs w:val="44"/>
          <w:lang w:eastAsia="zh-CN"/>
        </w:rPr>
        <w:t>绥化市</w:t>
      </w:r>
      <w:r>
        <w:rPr>
          <w:rFonts w:hint="eastAsia" w:ascii="方正小标宋简体" w:hAnsi="方正小标宋简体" w:eastAsia="方正小标宋简体" w:cs="方正小标宋简体"/>
          <w:b w:val="0"/>
          <w:bCs w:val="0"/>
          <w:snapToGrid w:val="0"/>
          <w:color w:val="000000"/>
          <w:spacing w:val="0"/>
          <w:w w:val="100"/>
          <w:position w:val="0"/>
          <w:sz w:val="44"/>
          <w:szCs w:val="44"/>
        </w:rPr>
        <w:t>人民政府办公</w:t>
      </w:r>
      <w:r>
        <w:rPr>
          <w:rFonts w:hint="eastAsia" w:ascii="方正小标宋简体" w:hAnsi="方正小标宋简体" w:eastAsia="方正小标宋简体" w:cs="方正小标宋简体"/>
          <w:b w:val="0"/>
          <w:bCs w:val="0"/>
          <w:snapToGrid w:val="0"/>
          <w:color w:val="000000"/>
          <w:spacing w:val="0"/>
          <w:w w:val="100"/>
          <w:position w:val="0"/>
          <w:sz w:val="44"/>
          <w:szCs w:val="44"/>
          <w:lang w:eastAsia="zh-CN"/>
        </w:rPr>
        <w:t>室</w:t>
      </w:r>
    </w:p>
    <w:p>
      <w:pPr>
        <w:pStyle w:val="8"/>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outlineLvl w:val="9"/>
        <w:rPr>
          <w:rFonts w:hint="default" w:ascii="Times New Roman" w:hAnsi="Times New Roman" w:eastAsia="仿宋_GB2312" w:cs="Times New Roman"/>
          <w:b w:val="0"/>
          <w:bCs w:val="0"/>
          <w:snapToGrid w:val="0"/>
          <w:color w:val="000000"/>
          <w:spacing w:val="0"/>
          <w:w w:val="100"/>
          <w:position w:val="0"/>
          <w:sz w:val="32"/>
          <w:szCs w:val="32"/>
        </w:rPr>
      </w:pPr>
      <w:r>
        <w:rPr>
          <w:rFonts w:hint="eastAsia" w:ascii="方正小标宋简体" w:hAnsi="方正小标宋简体" w:eastAsia="方正小标宋简体" w:cs="方正小标宋简体"/>
          <w:b w:val="0"/>
          <w:bCs w:val="0"/>
          <w:snapToGrid w:val="0"/>
          <w:color w:val="000000"/>
          <w:spacing w:val="0"/>
          <w:w w:val="100"/>
          <w:position w:val="0"/>
          <w:sz w:val="44"/>
          <w:szCs w:val="44"/>
        </w:rPr>
        <w:t>关于印发公共文化领域</w:t>
      </w:r>
      <w:r>
        <w:rPr>
          <w:rFonts w:hint="eastAsia" w:ascii="方正小标宋简体" w:hAnsi="方正小标宋简体" w:eastAsia="方正小标宋简体" w:cs="方正小标宋简体"/>
          <w:b w:val="0"/>
          <w:bCs w:val="0"/>
          <w:snapToGrid w:val="0"/>
          <w:color w:val="000000"/>
          <w:spacing w:val="0"/>
          <w:w w:val="100"/>
          <w:position w:val="0"/>
          <w:sz w:val="44"/>
          <w:szCs w:val="44"/>
          <w:lang w:eastAsia="zh-CN"/>
        </w:rPr>
        <w:t>市</w:t>
      </w:r>
      <w:r>
        <w:rPr>
          <w:rFonts w:hint="eastAsia" w:ascii="方正小标宋简体" w:hAnsi="方正小标宋简体" w:eastAsia="方正小标宋简体" w:cs="方正小标宋简体"/>
          <w:b w:val="0"/>
          <w:bCs w:val="0"/>
          <w:snapToGrid w:val="0"/>
          <w:color w:val="000000"/>
          <w:spacing w:val="0"/>
          <w:w w:val="100"/>
          <w:position w:val="0"/>
          <w:sz w:val="44"/>
          <w:szCs w:val="44"/>
        </w:rPr>
        <w:t>以下财政事权和</w:t>
      </w:r>
      <w:r>
        <w:rPr>
          <w:rFonts w:hint="eastAsia" w:ascii="方正小标宋简体" w:hAnsi="方正小标宋简体" w:eastAsia="方正小标宋简体" w:cs="方正小标宋简体"/>
          <w:b w:val="0"/>
          <w:bCs w:val="0"/>
          <w:snapToGrid w:val="0"/>
          <w:color w:val="000000"/>
          <w:spacing w:val="0"/>
          <w:w w:val="100"/>
          <w:position w:val="0"/>
          <w:sz w:val="44"/>
          <w:szCs w:val="44"/>
        </w:rPr>
        <w:br w:type="textWrapping"/>
      </w:r>
      <w:r>
        <w:rPr>
          <w:rFonts w:hint="eastAsia" w:ascii="方正小标宋简体" w:hAnsi="方正小标宋简体" w:eastAsia="方正小标宋简体" w:cs="方正小标宋简体"/>
          <w:b w:val="0"/>
          <w:bCs w:val="0"/>
          <w:snapToGrid w:val="0"/>
          <w:color w:val="000000"/>
          <w:spacing w:val="0"/>
          <w:w w:val="100"/>
          <w:position w:val="0"/>
          <w:sz w:val="44"/>
          <w:szCs w:val="44"/>
        </w:rPr>
        <w:t>支出责任划分改革方案的通知</w:t>
      </w:r>
      <w:bookmarkEnd w:id="0"/>
      <w:bookmarkEnd w:id="1"/>
      <w:bookmarkEnd w:id="2"/>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0"/>
        <w:jc w:val="left"/>
        <w:textAlignment w:val="auto"/>
        <w:outlineLvl w:val="9"/>
        <w:rPr>
          <w:rFonts w:hint="default" w:ascii="Times New Roman" w:hAnsi="Times New Roman" w:eastAsia="仿宋_GB2312" w:cs="Times New Roman"/>
          <w:b w:val="0"/>
          <w:bCs w:val="0"/>
          <w:snapToGrid w:val="0"/>
          <w:color w:val="322F35"/>
          <w:spacing w:val="0"/>
          <w:w w:val="100"/>
          <w:position w:val="0"/>
          <w:sz w:val="32"/>
          <w:szCs w:val="32"/>
          <w:lang w:eastAsia="zh-CN"/>
        </w:rPr>
      </w:pP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0"/>
        <w:jc w:val="left"/>
        <w:textAlignment w:val="auto"/>
        <w:outlineLvl w:val="9"/>
        <w:rPr>
          <w:rFonts w:hint="default" w:ascii="Times New Roman" w:hAnsi="Times New Roman" w:eastAsia="仿宋_GB2312" w:cs="Times New Roman"/>
          <w:b w:val="0"/>
          <w:bCs w:val="0"/>
          <w:snapToGrid w:val="0"/>
          <w:sz w:val="32"/>
          <w:szCs w:val="32"/>
        </w:rPr>
      </w:pPr>
      <w:r>
        <w:rPr>
          <w:rFonts w:hint="default" w:ascii="Times New Roman" w:hAnsi="Times New Roman" w:eastAsia="仿宋_GB2312" w:cs="Times New Roman"/>
          <w:b w:val="0"/>
          <w:bCs w:val="0"/>
          <w:snapToGrid w:val="0"/>
          <w:color w:val="322F35"/>
          <w:spacing w:val="0"/>
          <w:w w:val="100"/>
          <w:position w:val="0"/>
          <w:sz w:val="32"/>
          <w:szCs w:val="32"/>
          <w:lang w:eastAsia="zh-CN"/>
        </w:rPr>
        <w:t>北林区人民政府</w:t>
      </w:r>
      <w:r>
        <w:rPr>
          <w:rFonts w:hint="eastAsia" w:ascii="Times New Roman" w:hAnsi="Times New Roman" w:eastAsia="仿宋_GB2312" w:cs="Times New Roman"/>
          <w:b w:val="0"/>
          <w:bCs w:val="0"/>
          <w:snapToGrid w:val="0"/>
          <w:color w:val="322F35"/>
          <w:spacing w:val="0"/>
          <w:w w:val="100"/>
          <w:position w:val="0"/>
          <w:sz w:val="32"/>
          <w:szCs w:val="32"/>
          <w:lang w:eastAsia="zh-CN"/>
        </w:rPr>
        <w:t>，</w:t>
      </w:r>
      <w:r>
        <w:rPr>
          <w:rFonts w:hint="default" w:ascii="Times New Roman" w:hAnsi="Times New Roman" w:eastAsia="仿宋_GB2312" w:cs="Times New Roman"/>
          <w:b w:val="0"/>
          <w:bCs w:val="0"/>
          <w:snapToGrid w:val="0"/>
          <w:color w:val="322F35"/>
          <w:spacing w:val="0"/>
          <w:w w:val="100"/>
          <w:position w:val="0"/>
          <w:sz w:val="32"/>
          <w:szCs w:val="32"/>
          <w:lang w:eastAsia="zh-CN"/>
        </w:rPr>
        <w:t>绥化经济技术开发区管委会，市政府</w:t>
      </w:r>
      <w:r>
        <w:rPr>
          <w:rFonts w:hint="eastAsia" w:ascii="Times New Roman" w:hAnsi="Times New Roman" w:eastAsia="仿宋_GB2312" w:cs="Times New Roman"/>
          <w:b w:val="0"/>
          <w:bCs w:val="0"/>
          <w:snapToGrid w:val="0"/>
          <w:color w:val="322F35"/>
          <w:spacing w:val="0"/>
          <w:w w:val="100"/>
          <w:position w:val="0"/>
          <w:sz w:val="32"/>
          <w:szCs w:val="32"/>
          <w:lang w:eastAsia="zh-CN"/>
        </w:rPr>
        <w:t>各</w:t>
      </w:r>
      <w:r>
        <w:rPr>
          <w:rFonts w:hint="default" w:ascii="Times New Roman" w:hAnsi="Times New Roman" w:eastAsia="仿宋_GB2312" w:cs="Times New Roman"/>
          <w:b w:val="0"/>
          <w:bCs w:val="0"/>
          <w:snapToGrid w:val="0"/>
          <w:color w:val="322F35"/>
          <w:spacing w:val="0"/>
          <w:w w:val="100"/>
          <w:position w:val="0"/>
          <w:sz w:val="32"/>
          <w:szCs w:val="32"/>
          <w:lang w:eastAsia="zh-CN"/>
        </w:rPr>
        <w:t>有关直属单位：</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20"/>
        <w:jc w:val="both"/>
        <w:textAlignment w:val="auto"/>
        <w:outlineLvl w:val="9"/>
        <w:rPr>
          <w:rFonts w:hint="default" w:ascii="Times New Roman" w:hAnsi="Times New Roman" w:eastAsia="仿宋_GB2312" w:cs="Times New Roman"/>
          <w:b w:val="0"/>
          <w:bCs w:val="0"/>
          <w:snapToGrid w:val="0"/>
          <w:sz w:val="32"/>
          <w:szCs w:val="32"/>
        </w:rPr>
      </w:pPr>
      <w:r>
        <w:rPr>
          <w:rFonts w:hint="eastAsia" w:ascii="Times New Roman" w:hAnsi="Times New Roman" w:eastAsia="仿宋_GB2312" w:cs="Times New Roman"/>
          <w:b w:val="0"/>
          <w:bCs w:val="0"/>
          <w:snapToGrid w:val="0"/>
          <w:color w:val="322F35"/>
          <w:spacing w:val="0"/>
          <w:w w:val="100"/>
          <w:position w:val="0"/>
          <w:sz w:val="32"/>
          <w:szCs w:val="32"/>
          <w:lang w:eastAsia="zh-CN"/>
        </w:rPr>
        <w:t>经市政府同意，现将</w:t>
      </w:r>
      <w:r>
        <w:rPr>
          <w:rFonts w:hint="default" w:ascii="Times New Roman" w:hAnsi="Times New Roman" w:eastAsia="仿宋_GB2312" w:cs="Times New Roman"/>
          <w:b w:val="0"/>
          <w:bCs w:val="0"/>
          <w:snapToGrid w:val="0"/>
          <w:color w:val="322F35"/>
          <w:spacing w:val="0"/>
          <w:w w:val="100"/>
          <w:position w:val="0"/>
          <w:sz w:val="32"/>
          <w:szCs w:val="32"/>
        </w:rPr>
        <w:t>《公共文化领域</w:t>
      </w:r>
      <w:r>
        <w:rPr>
          <w:rFonts w:hint="default" w:ascii="Times New Roman" w:hAnsi="Times New Roman" w:eastAsia="仿宋_GB2312" w:cs="Times New Roman"/>
          <w:b w:val="0"/>
          <w:bCs w:val="0"/>
          <w:snapToGrid w:val="0"/>
          <w:color w:val="322F35"/>
          <w:spacing w:val="0"/>
          <w:w w:val="100"/>
          <w:position w:val="0"/>
          <w:sz w:val="32"/>
          <w:szCs w:val="32"/>
          <w:lang w:eastAsia="zh-CN"/>
        </w:rPr>
        <w:t>市</w:t>
      </w:r>
      <w:r>
        <w:rPr>
          <w:rFonts w:hint="default" w:ascii="Times New Roman" w:hAnsi="Times New Roman" w:eastAsia="仿宋_GB2312" w:cs="Times New Roman"/>
          <w:b w:val="0"/>
          <w:bCs w:val="0"/>
          <w:snapToGrid w:val="0"/>
          <w:color w:val="322F35"/>
          <w:spacing w:val="0"/>
          <w:w w:val="100"/>
          <w:position w:val="0"/>
          <w:sz w:val="32"/>
          <w:szCs w:val="32"/>
        </w:rPr>
        <w:t>以下财政事权和支出责任划分改革方案》印发给你们，请认真贯彻落实。</w:t>
      </w:r>
    </w:p>
    <w:p>
      <w:pPr>
        <w:pageBreakBefore w:val="0"/>
        <w:widowControl w:val="0"/>
        <w:kinsoku/>
        <w:wordWrap/>
        <w:overflowPunct/>
        <w:topLinePunct w:val="0"/>
        <w:autoSpaceDE/>
        <w:autoSpaceDN/>
        <w:bidi w:val="0"/>
        <w:adjustRightInd/>
        <w:snapToGrid/>
        <w:spacing w:before="0" w:after="0" w:line="560" w:lineRule="exact"/>
        <w:ind w:left="0" w:leftChars="0" w:right="0" w:rightChars="0"/>
        <w:textAlignment w:val="auto"/>
        <w:outlineLvl w:val="9"/>
        <w:rPr>
          <w:rFonts w:hint="default" w:ascii="Times New Roman" w:hAnsi="Times New Roman" w:eastAsia="仿宋_GB2312" w:cs="Times New Roman"/>
          <w:b w:val="0"/>
          <w:bCs w:val="0"/>
          <w:snapToGrid w:val="0"/>
          <w:sz w:val="32"/>
          <w:szCs w:val="32"/>
        </w:rPr>
      </w:pP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3840" w:firstLineChars="1200"/>
        <w:jc w:val="both"/>
        <w:textAlignment w:val="auto"/>
        <w:outlineLvl w:val="9"/>
        <w:rPr>
          <w:rFonts w:hint="default" w:ascii="Times New Roman" w:hAnsi="Times New Roman" w:eastAsia="仿宋_GB2312" w:cs="Times New Roman"/>
          <w:b w:val="0"/>
          <w:bCs w:val="0"/>
          <w:snapToGrid w:val="0"/>
          <w:color w:val="322F35"/>
          <w:spacing w:val="0"/>
          <w:w w:val="100"/>
          <w:position w:val="0"/>
          <w:sz w:val="32"/>
          <w:szCs w:val="32"/>
          <w:lang w:val="en-US" w:eastAsia="zh-CN"/>
        </w:rPr>
      </w:pPr>
      <w:r>
        <w:rPr>
          <w:rFonts w:hint="default" w:ascii="Times New Roman" w:hAnsi="Times New Roman" w:eastAsia="仿宋_GB2312" w:cs="Times New Roman"/>
          <w:b w:val="0"/>
          <w:bCs w:val="0"/>
          <w:snapToGrid w:val="0"/>
          <w:color w:val="322F35"/>
          <w:spacing w:val="0"/>
          <w:w w:val="100"/>
          <w:position w:val="0"/>
          <w:sz w:val="32"/>
          <w:szCs w:val="32"/>
          <w:lang w:val="en-US" w:eastAsia="zh-CN"/>
        </w:rPr>
        <w:t>绥化市人民政府办公室</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4160" w:firstLineChars="1300"/>
        <w:jc w:val="both"/>
        <w:textAlignment w:val="auto"/>
        <w:outlineLvl w:val="9"/>
        <w:rPr>
          <w:rFonts w:hint="default" w:ascii="Times New Roman" w:hAnsi="Times New Roman" w:eastAsia="仿宋_GB2312" w:cs="Times New Roman"/>
          <w:b w:val="0"/>
          <w:bCs w:val="0"/>
          <w:snapToGrid w:val="0"/>
          <w:color w:val="322F35"/>
          <w:spacing w:val="0"/>
          <w:w w:val="100"/>
          <w:position w:val="0"/>
          <w:sz w:val="32"/>
          <w:szCs w:val="32"/>
          <w:lang w:val="en-US" w:eastAsia="zh-CN"/>
        </w:rPr>
      </w:pPr>
      <w:r>
        <w:rPr>
          <w:rFonts w:hint="default" w:ascii="Times New Roman" w:hAnsi="Times New Roman" w:eastAsia="仿宋_GB2312" w:cs="Times New Roman"/>
          <w:b w:val="0"/>
          <w:bCs w:val="0"/>
          <w:snapToGrid w:val="0"/>
          <w:color w:val="322F35"/>
          <w:spacing w:val="0"/>
          <w:w w:val="100"/>
          <w:position w:val="0"/>
          <w:sz w:val="32"/>
          <w:szCs w:val="32"/>
          <w:lang w:val="en-US" w:eastAsia="zh-CN"/>
        </w:rPr>
        <w:t>2021年12月</w:t>
      </w:r>
      <w:r>
        <w:rPr>
          <w:rFonts w:hint="eastAsia" w:ascii="Times New Roman" w:hAnsi="Times New Roman" w:eastAsia="仿宋_GB2312" w:cs="Times New Roman"/>
          <w:b w:val="0"/>
          <w:bCs w:val="0"/>
          <w:snapToGrid w:val="0"/>
          <w:color w:val="322F35"/>
          <w:spacing w:val="0"/>
          <w:w w:val="100"/>
          <w:position w:val="0"/>
          <w:sz w:val="32"/>
          <w:szCs w:val="32"/>
          <w:lang w:val="en-US" w:eastAsia="zh-CN"/>
        </w:rPr>
        <w:t>17</w:t>
      </w:r>
      <w:r>
        <w:rPr>
          <w:rFonts w:hint="default" w:ascii="Times New Roman" w:hAnsi="Times New Roman" w:eastAsia="仿宋_GB2312" w:cs="Times New Roman"/>
          <w:b w:val="0"/>
          <w:bCs w:val="0"/>
          <w:snapToGrid w:val="0"/>
          <w:color w:val="322F35"/>
          <w:spacing w:val="0"/>
          <w:w w:val="100"/>
          <w:position w:val="0"/>
          <w:sz w:val="32"/>
          <w:szCs w:val="32"/>
          <w:lang w:val="en-US" w:eastAsia="zh-CN"/>
        </w:rPr>
        <w:t>日</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20"/>
        <w:jc w:val="both"/>
        <w:textAlignment w:val="auto"/>
        <w:outlineLvl w:val="9"/>
        <w:rPr>
          <w:rFonts w:hint="default" w:ascii="Times New Roman" w:hAnsi="Times New Roman" w:eastAsia="仿宋_GB2312" w:cs="Times New Roman"/>
          <w:b w:val="0"/>
          <w:bCs w:val="0"/>
          <w:snapToGrid w:val="0"/>
          <w:color w:val="322F35"/>
          <w:spacing w:val="0"/>
          <w:w w:val="100"/>
          <w:position w:val="0"/>
          <w:sz w:val="32"/>
          <w:szCs w:val="32"/>
          <w:lang w:val="en-US" w:eastAsia="zh-CN"/>
        </w:rPr>
      </w:pP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0" w:firstLineChars="0"/>
        <w:jc w:val="both"/>
        <w:textAlignment w:val="auto"/>
        <w:outlineLvl w:val="9"/>
        <w:rPr>
          <w:rFonts w:hint="default" w:ascii="Times New Roman" w:hAnsi="Times New Roman" w:eastAsia="仿宋_GB2312" w:cs="Times New Roman"/>
          <w:b w:val="0"/>
          <w:bCs w:val="0"/>
          <w:snapToGrid w:val="0"/>
          <w:color w:val="322F35"/>
          <w:spacing w:val="0"/>
          <w:w w:val="100"/>
          <w:position w:val="0"/>
          <w:sz w:val="32"/>
          <w:szCs w:val="32"/>
          <w:lang w:val="en-US" w:eastAsia="zh-CN"/>
        </w:rPr>
        <w:sectPr>
          <w:footerReference r:id="rId3" w:type="default"/>
          <w:footnotePr>
            <w:numFmt w:val="decimal"/>
          </w:footnotePr>
          <w:pgSz w:w="11900" w:h="16840"/>
          <w:pgMar w:top="2098" w:right="1474" w:bottom="1984" w:left="1587" w:header="0" w:footer="3" w:gutter="0"/>
          <w:pgNumType w:fmt="numberInDash"/>
          <w:cols w:space="720" w:num="1"/>
          <w:rtlGutter w:val="0"/>
          <w:docGrid w:linePitch="360" w:charSpace="0"/>
        </w:sectPr>
      </w:pPr>
    </w:p>
    <w:p>
      <w:pPr>
        <w:pStyle w:val="8"/>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napToGrid w:val="0"/>
          <w:color w:val="000000"/>
          <w:spacing w:val="0"/>
          <w:w w:val="100"/>
          <w:position w:val="0"/>
          <w:sz w:val="44"/>
          <w:szCs w:val="44"/>
        </w:rPr>
      </w:pPr>
      <w:bookmarkStart w:id="3" w:name="bookmark7"/>
      <w:bookmarkStart w:id="4" w:name="bookmark6"/>
      <w:bookmarkStart w:id="5" w:name="bookmark8"/>
      <w:r>
        <w:rPr>
          <w:rFonts w:hint="eastAsia" w:ascii="方正小标宋简体" w:hAnsi="方正小标宋简体" w:eastAsia="方正小标宋简体" w:cs="方正小标宋简体"/>
          <w:b w:val="0"/>
          <w:bCs w:val="0"/>
          <w:snapToGrid w:val="0"/>
          <w:color w:val="000000"/>
          <w:spacing w:val="0"/>
          <w:w w:val="100"/>
          <w:position w:val="0"/>
          <w:sz w:val="44"/>
          <w:szCs w:val="44"/>
        </w:rPr>
        <w:t>公共文化领域</w:t>
      </w:r>
      <w:r>
        <w:rPr>
          <w:rFonts w:hint="eastAsia" w:ascii="方正小标宋简体" w:hAnsi="方正小标宋简体" w:eastAsia="方正小标宋简体" w:cs="方正小标宋简体"/>
          <w:b w:val="0"/>
          <w:bCs w:val="0"/>
          <w:snapToGrid w:val="0"/>
          <w:color w:val="000000"/>
          <w:spacing w:val="0"/>
          <w:w w:val="100"/>
          <w:position w:val="0"/>
          <w:sz w:val="44"/>
          <w:szCs w:val="44"/>
          <w:lang w:eastAsia="zh-CN"/>
        </w:rPr>
        <w:t>市</w:t>
      </w:r>
      <w:r>
        <w:rPr>
          <w:rFonts w:hint="eastAsia" w:ascii="方正小标宋简体" w:hAnsi="方正小标宋简体" w:eastAsia="方正小标宋简体" w:cs="方正小标宋简体"/>
          <w:b w:val="0"/>
          <w:bCs w:val="0"/>
          <w:snapToGrid w:val="0"/>
          <w:color w:val="000000"/>
          <w:spacing w:val="0"/>
          <w:w w:val="100"/>
          <w:position w:val="0"/>
          <w:sz w:val="44"/>
          <w:szCs w:val="44"/>
        </w:rPr>
        <w:t>以下财政事权</w:t>
      </w:r>
    </w:p>
    <w:p>
      <w:pPr>
        <w:pStyle w:val="8"/>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napToGrid w:val="0"/>
          <w:color w:val="000000"/>
          <w:spacing w:val="0"/>
          <w:w w:val="100"/>
          <w:position w:val="0"/>
          <w:sz w:val="44"/>
          <w:szCs w:val="44"/>
        </w:rPr>
      </w:pPr>
      <w:r>
        <w:rPr>
          <w:rFonts w:hint="eastAsia" w:ascii="方正小标宋简体" w:hAnsi="方正小标宋简体" w:eastAsia="方正小标宋简体" w:cs="方正小标宋简体"/>
          <w:b w:val="0"/>
          <w:bCs w:val="0"/>
          <w:snapToGrid w:val="0"/>
          <w:color w:val="000000"/>
          <w:spacing w:val="0"/>
          <w:w w:val="100"/>
          <w:position w:val="0"/>
          <w:sz w:val="44"/>
          <w:szCs w:val="44"/>
          <w:lang w:eastAsia="zh-CN"/>
        </w:rPr>
        <w:t>和支</w:t>
      </w:r>
      <w:r>
        <w:rPr>
          <w:rFonts w:hint="eastAsia" w:ascii="方正小标宋简体" w:hAnsi="方正小标宋简体" w:eastAsia="方正小标宋简体" w:cs="方正小标宋简体"/>
          <w:b w:val="0"/>
          <w:bCs w:val="0"/>
          <w:snapToGrid w:val="0"/>
          <w:color w:val="000000"/>
          <w:spacing w:val="0"/>
          <w:w w:val="100"/>
          <w:position w:val="0"/>
          <w:sz w:val="44"/>
          <w:szCs w:val="44"/>
        </w:rPr>
        <w:t>出责任划分改革方案</w:t>
      </w:r>
      <w:bookmarkEnd w:id="3"/>
      <w:bookmarkEnd w:id="4"/>
      <w:bookmarkEnd w:id="5"/>
    </w:p>
    <w:p>
      <w:pPr>
        <w:pStyle w:val="8"/>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outlineLvl w:val="9"/>
        <w:rPr>
          <w:rFonts w:hint="default" w:ascii="Times New Roman" w:hAnsi="Times New Roman" w:eastAsia="仿宋_GB2312" w:cs="Times New Roman"/>
          <w:b w:val="0"/>
          <w:bCs w:val="0"/>
          <w:snapToGrid w:val="0"/>
          <w:color w:val="000000"/>
          <w:spacing w:val="0"/>
          <w:w w:val="100"/>
          <w:position w:val="0"/>
          <w:sz w:val="32"/>
          <w:szCs w:val="32"/>
        </w:rPr>
      </w:pP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40"/>
        <w:jc w:val="both"/>
        <w:textAlignment w:val="auto"/>
        <w:outlineLvl w:val="9"/>
        <w:rPr>
          <w:rFonts w:hint="default" w:ascii="Times New Roman" w:hAnsi="Times New Roman" w:eastAsia="仿宋_GB2312" w:cs="Times New Roman"/>
          <w:b w:val="0"/>
          <w:bCs w:val="0"/>
          <w:snapToGrid w:val="0"/>
          <w:sz w:val="32"/>
          <w:szCs w:val="32"/>
        </w:rPr>
      </w:pPr>
      <w:r>
        <w:rPr>
          <w:rFonts w:hint="default" w:ascii="Times New Roman" w:hAnsi="Times New Roman" w:eastAsia="仿宋_GB2312" w:cs="Times New Roman"/>
          <w:b w:val="0"/>
          <w:bCs w:val="0"/>
          <w:snapToGrid w:val="0"/>
          <w:color w:val="000000"/>
          <w:spacing w:val="0"/>
          <w:w w:val="100"/>
          <w:position w:val="0"/>
          <w:sz w:val="32"/>
          <w:szCs w:val="32"/>
        </w:rPr>
        <w:t>为贯彻落实《国务院办公厅关于</w:t>
      </w:r>
      <w:r>
        <w:rPr>
          <w:rFonts w:hint="default" w:ascii="Times New Roman" w:hAnsi="Times New Roman" w:eastAsia="仿宋_GB2312" w:cs="Times New Roman"/>
          <w:b w:val="0"/>
          <w:bCs w:val="0"/>
          <w:snapToGrid w:val="0"/>
          <w:color w:val="000000"/>
          <w:spacing w:val="0"/>
          <w:w w:val="100"/>
          <w:position w:val="0"/>
          <w:sz w:val="32"/>
          <w:szCs w:val="32"/>
          <w:lang w:eastAsia="zh-CN"/>
        </w:rPr>
        <w:t>印</w:t>
      </w:r>
      <w:r>
        <w:rPr>
          <w:rFonts w:hint="default" w:ascii="Times New Roman" w:hAnsi="Times New Roman" w:eastAsia="仿宋_GB2312" w:cs="Times New Roman"/>
          <w:b w:val="0"/>
          <w:bCs w:val="0"/>
          <w:snapToGrid w:val="0"/>
          <w:color w:val="000000"/>
          <w:spacing w:val="0"/>
          <w:w w:val="100"/>
          <w:position w:val="0"/>
          <w:sz w:val="32"/>
          <w:szCs w:val="32"/>
        </w:rPr>
        <w:t>发公共文化领域中央与地方财政事权和支出责任划分改革方案的通知》（国办发〔2020〕14号）</w:t>
      </w:r>
      <w:r>
        <w:rPr>
          <w:rFonts w:hint="default" w:ascii="Times New Roman" w:hAnsi="Times New Roman" w:eastAsia="仿宋_GB2312" w:cs="Times New Roman"/>
          <w:b w:val="0"/>
          <w:bCs w:val="0"/>
          <w:snapToGrid w:val="0"/>
          <w:color w:val="000000"/>
          <w:spacing w:val="0"/>
          <w:w w:val="100"/>
          <w:position w:val="0"/>
          <w:sz w:val="32"/>
          <w:szCs w:val="32"/>
          <w:lang w:eastAsia="zh-CN"/>
        </w:rPr>
        <w:t>和《黑龙江省人民政府办公厅关于印发黑龙江省公共文化领域省以下财政事权和支出责任划分改革方案的通知》（黑政办法</w:t>
      </w:r>
      <w:r>
        <w:rPr>
          <w:rFonts w:hint="eastAsia" w:ascii="Times New Roman" w:hAnsi="Times New Roman" w:eastAsia="仿宋_GB2312" w:cs="Times New Roman"/>
          <w:b w:val="0"/>
          <w:bCs w:val="0"/>
          <w:snapToGrid w:val="0"/>
          <w:color w:val="000000"/>
          <w:spacing w:val="0"/>
          <w:w w:val="100"/>
          <w:position w:val="0"/>
          <w:sz w:val="32"/>
          <w:szCs w:val="32"/>
          <w:lang w:val="en-US" w:eastAsia="zh-CN"/>
        </w:rPr>
        <w:t>〔</w:t>
      </w:r>
      <w:r>
        <w:rPr>
          <w:rFonts w:hint="default" w:ascii="Times New Roman" w:hAnsi="Times New Roman" w:eastAsia="仿宋_GB2312" w:cs="Times New Roman"/>
          <w:b w:val="0"/>
          <w:bCs w:val="0"/>
          <w:snapToGrid w:val="0"/>
          <w:color w:val="000000"/>
          <w:spacing w:val="0"/>
          <w:w w:val="100"/>
          <w:position w:val="0"/>
          <w:sz w:val="32"/>
          <w:szCs w:val="32"/>
          <w:lang w:val="en-US" w:eastAsia="zh-CN"/>
        </w:rPr>
        <w:t>2021</w:t>
      </w:r>
      <w:r>
        <w:rPr>
          <w:rFonts w:hint="eastAsia" w:ascii="Times New Roman" w:hAnsi="Times New Roman" w:eastAsia="仿宋_GB2312" w:cs="Times New Roman"/>
          <w:b w:val="0"/>
          <w:bCs w:val="0"/>
          <w:snapToGrid w:val="0"/>
          <w:color w:val="000000"/>
          <w:spacing w:val="0"/>
          <w:w w:val="100"/>
          <w:position w:val="0"/>
          <w:sz w:val="32"/>
          <w:szCs w:val="32"/>
          <w:lang w:val="en-US" w:eastAsia="zh-CN"/>
        </w:rPr>
        <w:t>〕</w:t>
      </w:r>
      <w:r>
        <w:rPr>
          <w:rFonts w:hint="default" w:ascii="Times New Roman" w:hAnsi="Times New Roman" w:eastAsia="仿宋_GB2312" w:cs="Times New Roman"/>
          <w:b w:val="0"/>
          <w:bCs w:val="0"/>
          <w:snapToGrid w:val="0"/>
          <w:color w:val="000000"/>
          <w:spacing w:val="0"/>
          <w:w w:val="100"/>
          <w:position w:val="0"/>
          <w:sz w:val="32"/>
          <w:szCs w:val="32"/>
          <w:lang w:val="en-US" w:eastAsia="zh-CN"/>
        </w:rPr>
        <w:t>8号</w:t>
      </w:r>
      <w:r>
        <w:rPr>
          <w:rFonts w:hint="default" w:ascii="Times New Roman" w:hAnsi="Times New Roman" w:eastAsia="仿宋_GB2312" w:cs="Times New Roman"/>
          <w:b w:val="0"/>
          <w:bCs w:val="0"/>
          <w:snapToGrid w:val="0"/>
          <w:color w:val="000000"/>
          <w:spacing w:val="0"/>
          <w:w w:val="100"/>
          <w:position w:val="0"/>
          <w:sz w:val="32"/>
          <w:szCs w:val="32"/>
          <w:lang w:eastAsia="zh-CN"/>
        </w:rPr>
        <w:t>）</w:t>
      </w:r>
      <w:r>
        <w:rPr>
          <w:rFonts w:hint="default" w:ascii="Times New Roman" w:hAnsi="Times New Roman" w:eastAsia="仿宋_GB2312" w:cs="Times New Roman"/>
          <w:b w:val="0"/>
          <w:bCs w:val="0"/>
          <w:snapToGrid w:val="0"/>
          <w:color w:val="000000"/>
          <w:spacing w:val="0"/>
          <w:w w:val="100"/>
          <w:position w:val="0"/>
          <w:sz w:val="32"/>
          <w:szCs w:val="32"/>
        </w:rPr>
        <w:t>精神，按照《</w:t>
      </w:r>
      <w:r>
        <w:rPr>
          <w:rFonts w:hint="default" w:ascii="Times New Roman" w:hAnsi="Times New Roman" w:eastAsia="仿宋_GB2312" w:cs="Times New Roman"/>
          <w:b w:val="0"/>
          <w:bCs w:val="0"/>
          <w:snapToGrid w:val="0"/>
          <w:color w:val="000000"/>
          <w:spacing w:val="0"/>
          <w:w w:val="100"/>
          <w:position w:val="0"/>
          <w:sz w:val="32"/>
          <w:szCs w:val="32"/>
          <w:lang w:eastAsia="zh-CN"/>
        </w:rPr>
        <w:t>绥化市人民政府关于推进市以下财政事权和支出责任划分改革的意见》（绥政办发</w:t>
      </w:r>
      <w:r>
        <w:rPr>
          <w:rFonts w:hint="eastAsia" w:ascii="Times New Roman" w:hAnsi="Times New Roman" w:eastAsia="仿宋_GB2312" w:cs="Times New Roman"/>
          <w:b w:val="0"/>
          <w:bCs w:val="0"/>
          <w:snapToGrid w:val="0"/>
          <w:color w:val="000000"/>
          <w:spacing w:val="0"/>
          <w:w w:val="100"/>
          <w:position w:val="0"/>
          <w:sz w:val="32"/>
          <w:szCs w:val="32"/>
          <w:lang w:val="en-US" w:eastAsia="zh-CN"/>
        </w:rPr>
        <w:t>〔</w:t>
      </w:r>
      <w:r>
        <w:rPr>
          <w:rFonts w:hint="default" w:ascii="Times New Roman" w:hAnsi="Times New Roman" w:eastAsia="仿宋_GB2312" w:cs="Times New Roman"/>
          <w:b w:val="0"/>
          <w:bCs w:val="0"/>
          <w:snapToGrid w:val="0"/>
          <w:color w:val="000000"/>
          <w:spacing w:val="0"/>
          <w:w w:val="100"/>
          <w:position w:val="0"/>
          <w:sz w:val="32"/>
          <w:szCs w:val="32"/>
          <w:lang w:val="en-US" w:eastAsia="zh-CN"/>
        </w:rPr>
        <w:t>2018</w:t>
      </w:r>
      <w:r>
        <w:rPr>
          <w:rFonts w:hint="eastAsia" w:ascii="Times New Roman" w:hAnsi="Times New Roman" w:eastAsia="仿宋_GB2312" w:cs="Times New Roman"/>
          <w:b w:val="0"/>
          <w:bCs w:val="0"/>
          <w:snapToGrid w:val="0"/>
          <w:color w:val="000000"/>
          <w:spacing w:val="0"/>
          <w:w w:val="100"/>
          <w:position w:val="0"/>
          <w:sz w:val="32"/>
          <w:szCs w:val="32"/>
          <w:lang w:val="en-US" w:eastAsia="zh-CN"/>
        </w:rPr>
        <w:t>〕</w:t>
      </w:r>
      <w:r>
        <w:rPr>
          <w:rFonts w:hint="default" w:ascii="Times New Roman" w:hAnsi="Times New Roman" w:eastAsia="仿宋_GB2312" w:cs="Times New Roman"/>
          <w:b w:val="0"/>
          <w:bCs w:val="0"/>
          <w:snapToGrid w:val="0"/>
          <w:color w:val="000000"/>
          <w:spacing w:val="0"/>
          <w:w w:val="100"/>
          <w:position w:val="0"/>
          <w:sz w:val="32"/>
          <w:szCs w:val="32"/>
          <w:lang w:val="en-US" w:eastAsia="zh-CN"/>
        </w:rPr>
        <w:t>8号</w:t>
      </w:r>
      <w:r>
        <w:rPr>
          <w:rFonts w:hint="default" w:ascii="Times New Roman" w:hAnsi="Times New Roman" w:eastAsia="仿宋_GB2312" w:cs="Times New Roman"/>
          <w:b w:val="0"/>
          <w:bCs w:val="0"/>
          <w:snapToGrid w:val="0"/>
          <w:color w:val="000000"/>
          <w:spacing w:val="0"/>
          <w:w w:val="100"/>
          <w:position w:val="0"/>
          <w:sz w:val="32"/>
          <w:szCs w:val="32"/>
          <w:lang w:eastAsia="zh-CN"/>
        </w:rPr>
        <w:t>）要求，</w:t>
      </w:r>
      <w:r>
        <w:rPr>
          <w:rFonts w:hint="default" w:ascii="Times New Roman" w:hAnsi="Times New Roman" w:eastAsia="仿宋_GB2312" w:cs="Times New Roman"/>
          <w:b w:val="0"/>
          <w:bCs w:val="0"/>
          <w:snapToGrid w:val="0"/>
          <w:color w:val="000000"/>
          <w:spacing w:val="0"/>
          <w:w w:val="100"/>
          <w:position w:val="0"/>
          <w:sz w:val="32"/>
          <w:szCs w:val="32"/>
        </w:rPr>
        <w:t>结合我</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实际，</w:t>
      </w:r>
      <w:r>
        <w:rPr>
          <w:rFonts w:hint="eastAsia" w:ascii="Times New Roman" w:hAnsi="Times New Roman" w:eastAsia="仿宋_GB2312" w:cs="Times New Roman"/>
          <w:b w:val="0"/>
          <w:bCs w:val="0"/>
          <w:snapToGrid w:val="0"/>
          <w:color w:val="000000"/>
          <w:spacing w:val="0"/>
          <w:w w:val="100"/>
          <w:position w:val="0"/>
          <w:sz w:val="32"/>
          <w:szCs w:val="32"/>
          <w:lang w:eastAsia="zh-CN"/>
        </w:rPr>
        <w:t>特</w:t>
      </w:r>
      <w:r>
        <w:rPr>
          <w:rFonts w:hint="default" w:ascii="Times New Roman" w:hAnsi="Times New Roman" w:eastAsia="仿宋_GB2312" w:cs="Times New Roman"/>
          <w:b w:val="0"/>
          <w:bCs w:val="0"/>
          <w:snapToGrid w:val="0"/>
          <w:color w:val="000000"/>
          <w:spacing w:val="0"/>
          <w:w w:val="100"/>
          <w:position w:val="0"/>
          <w:sz w:val="32"/>
          <w:szCs w:val="32"/>
        </w:rPr>
        <w:t>制定</w:t>
      </w:r>
      <w:r>
        <w:rPr>
          <w:rFonts w:hint="eastAsia" w:ascii="Times New Roman" w:hAnsi="Times New Roman" w:eastAsia="仿宋_GB2312" w:cs="Times New Roman"/>
          <w:b w:val="0"/>
          <w:bCs w:val="0"/>
          <w:snapToGrid w:val="0"/>
          <w:color w:val="000000"/>
          <w:spacing w:val="0"/>
          <w:w w:val="100"/>
          <w:position w:val="0"/>
          <w:sz w:val="32"/>
          <w:szCs w:val="32"/>
          <w:lang w:eastAsia="zh-CN"/>
        </w:rPr>
        <w:t>本</w:t>
      </w:r>
      <w:r>
        <w:rPr>
          <w:rFonts w:hint="default" w:ascii="Times New Roman" w:hAnsi="Times New Roman" w:eastAsia="仿宋_GB2312" w:cs="Times New Roman"/>
          <w:b w:val="0"/>
          <w:bCs w:val="0"/>
          <w:snapToGrid w:val="0"/>
          <w:color w:val="000000"/>
          <w:spacing w:val="0"/>
          <w:w w:val="100"/>
          <w:position w:val="0"/>
          <w:sz w:val="32"/>
          <w:szCs w:val="32"/>
        </w:rPr>
        <w:t>方案。</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40"/>
        <w:jc w:val="both"/>
        <w:textAlignment w:val="auto"/>
        <w:outlineLvl w:val="9"/>
        <w:rPr>
          <w:rFonts w:hint="eastAsia" w:ascii="黑体" w:hAnsi="黑体" w:eastAsia="黑体" w:cs="黑体"/>
          <w:b w:val="0"/>
          <w:bCs w:val="0"/>
          <w:snapToGrid w:val="0"/>
          <w:sz w:val="32"/>
          <w:szCs w:val="32"/>
        </w:rPr>
      </w:pPr>
      <w:r>
        <w:rPr>
          <w:rFonts w:hint="eastAsia" w:ascii="黑体" w:hAnsi="黑体" w:eastAsia="黑体" w:cs="黑体"/>
          <w:b w:val="0"/>
          <w:bCs w:val="0"/>
          <w:snapToGrid w:val="0"/>
          <w:color w:val="000000"/>
          <w:spacing w:val="0"/>
          <w:w w:val="100"/>
          <w:position w:val="0"/>
          <w:sz w:val="32"/>
          <w:szCs w:val="32"/>
        </w:rPr>
        <w:t>一、总体要求</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40"/>
        <w:jc w:val="both"/>
        <w:textAlignment w:val="auto"/>
        <w:outlineLvl w:val="9"/>
        <w:rPr>
          <w:rFonts w:hint="default" w:ascii="Times New Roman" w:hAnsi="Times New Roman" w:eastAsia="仿宋_GB2312" w:cs="Times New Roman"/>
          <w:b w:val="0"/>
          <w:bCs w:val="0"/>
          <w:snapToGrid w:val="0"/>
          <w:sz w:val="32"/>
          <w:szCs w:val="32"/>
        </w:rPr>
      </w:pPr>
      <w:r>
        <w:rPr>
          <w:rFonts w:hint="default" w:ascii="Times New Roman" w:hAnsi="Times New Roman" w:eastAsia="仿宋_GB2312" w:cs="Times New Roman"/>
          <w:b w:val="0"/>
          <w:bCs w:val="0"/>
          <w:snapToGrid w:val="0"/>
          <w:color w:val="000000"/>
          <w:spacing w:val="0"/>
          <w:w w:val="100"/>
          <w:position w:val="0"/>
          <w:sz w:val="32"/>
          <w:szCs w:val="32"/>
        </w:rPr>
        <w:t>以习近平新时代中国特色社会主义思想为指导，全面贯彻党的十九大和十九届二中、三中、四中、五中全会精神和党的文化工作方针，认真落实</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委、</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政府决策部署，在中央与地方公共文化领域财政事权和支出责任划分改革总体框架下，紧密结合我</w:t>
      </w:r>
      <w:r>
        <w:rPr>
          <w:rFonts w:hint="default" w:ascii="Times New Roman" w:hAnsi="Times New Roman" w:eastAsia="仿宋_GB2312" w:cs="Times New Roman"/>
          <w:b w:val="0"/>
          <w:bCs w:val="0"/>
          <w:snapToGrid w:val="0"/>
          <w:color w:val="000000"/>
          <w:spacing w:val="0"/>
          <w:w w:val="100"/>
          <w:position w:val="0"/>
          <w:sz w:val="32"/>
          <w:szCs w:val="32"/>
          <w:lang w:eastAsia="zh-CN"/>
        </w:rPr>
        <w:t>市本级</w:t>
      </w:r>
      <w:r>
        <w:rPr>
          <w:rFonts w:hint="default" w:ascii="Times New Roman" w:hAnsi="Times New Roman" w:eastAsia="仿宋_GB2312" w:cs="Times New Roman"/>
          <w:b w:val="0"/>
          <w:bCs w:val="0"/>
          <w:snapToGrid w:val="0"/>
          <w:color w:val="000000"/>
          <w:spacing w:val="0"/>
          <w:w w:val="100"/>
          <w:position w:val="0"/>
          <w:sz w:val="32"/>
          <w:szCs w:val="32"/>
        </w:rPr>
        <w:t>实际，积极稳妥推进我</w:t>
      </w:r>
      <w:r>
        <w:rPr>
          <w:rFonts w:hint="default" w:ascii="Times New Roman" w:hAnsi="Times New Roman" w:eastAsia="仿宋_GB2312" w:cs="Times New Roman"/>
          <w:b w:val="0"/>
          <w:bCs w:val="0"/>
          <w:snapToGrid w:val="0"/>
          <w:color w:val="000000"/>
          <w:spacing w:val="0"/>
          <w:w w:val="100"/>
          <w:position w:val="0"/>
          <w:sz w:val="32"/>
          <w:szCs w:val="32"/>
          <w:lang w:eastAsia="zh-CN"/>
        </w:rPr>
        <w:t>市本级</w:t>
      </w:r>
      <w:r>
        <w:rPr>
          <w:rFonts w:hint="default" w:ascii="Times New Roman" w:hAnsi="Times New Roman" w:eastAsia="仿宋_GB2312" w:cs="Times New Roman"/>
          <w:b w:val="0"/>
          <w:bCs w:val="0"/>
          <w:snapToGrid w:val="0"/>
          <w:color w:val="000000"/>
          <w:spacing w:val="0"/>
          <w:w w:val="100"/>
          <w:position w:val="0"/>
          <w:sz w:val="32"/>
          <w:szCs w:val="32"/>
        </w:rPr>
        <w:t>公共文化领域</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以下财政事权和支出责任划分</w:t>
      </w:r>
      <w:r>
        <w:rPr>
          <w:rFonts w:hint="default" w:ascii="Times New Roman" w:hAnsi="Times New Roman" w:eastAsia="仿宋_GB2312" w:cs="Times New Roman"/>
          <w:b w:val="0"/>
          <w:bCs w:val="0"/>
          <w:snapToGrid w:val="0"/>
          <w:color w:val="000000"/>
          <w:spacing w:val="0"/>
          <w:w w:val="100"/>
          <w:position w:val="0"/>
          <w:sz w:val="32"/>
          <w:szCs w:val="32"/>
          <w:lang w:eastAsia="zh-CN"/>
        </w:rPr>
        <w:t>改</w:t>
      </w:r>
      <w:r>
        <w:rPr>
          <w:rFonts w:hint="default" w:ascii="Times New Roman" w:hAnsi="Times New Roman" w:eastAsia="仿宋_GB2312" w:cs="Times New Roman"/>
          <w:b w:val="0"/>
          <w:bCs w:val="0"/>
          <w:snapToGrid w:val="0"/>
          <w:color w:val="000000"/>
          <w:spacing w:val="0"/>
          <w:w w:val="100"/>
          <w:position w:val="0"/>
          <w:sz w:val="32"/>
          <w:szCs w:val="32"/>
        </w:rPr>
        <w:t>革，建立权责清晰、财力协调、区域</w:t>
      </w:r>
      <w:r>
        <w:rPr>
          <w:rFonts w:hint="default" w:ascii="Times New Roman" w:hAnsi="Times New Roman" w:eastAsia="仿宋_GB2312" w:cs="Times New Roman"/>
          <w:b w:val="0"/>
          <w:bCs w:val="0"/>
          <w:snapToGrid w:val="0"/>
          <w:color w:val="000000"/>
          <w:spacing w:val="0"/>
          <w:w w:val="100"/>
          <w:position w:val="0"/>
          <w:sz w:val="32"/>
          <w:szCs w:val="32"/>
          <w:lang w:eastAsia="zh-CN"/>
        </w:rPr>
        <w:t>均</w:t>
      </w:r>
      <w:r>
        <w:rPr>
          <w:rFonts w:hint="default" w:ascii="Times New Roman" w:hAnsi="Times New Roman" w:eastAsia="仿宋_GB2312" w:cs="Times New Roman"/>
          <w:b w:val="0"/>
          <w:bCs w:val="0"/>
          <w:snapToGrid w:val="0"/>
          <w:color w:val="000000"/>
          <w:spacing w:val="0"/>
          <w:w w:val="100"/>
          <w:position w:val="0"/>
          <w:sz w:val="32"/>
          <w:szCs w:val="32"/>
        </w:rPr>
        <w:t>衡的</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和</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财政关系，形成稳定的各级政府事权、支出责任和财力相适应的制度，健全公共文化服务财政保障机制，确保财</w:t>
      </w:r>
      <w:r>
        <w:rPr>
          <w:rFonts w:hint="default" w:ascii="Times New Roman" w:hAnsi="Times New Roman" w:eastAsia="仿宋_GB2312" w:cs="Times New Roman"/>
          <w:b w:val="0"/>
          <w:bCs w:val="0"/>
          <w:snapToGrid w:val="0"/>
          <w:color w:val="000000"/>
          <w:spacing w:val="0"/>
          <w:w w:val="100"/>
          <w:position w:val="0"/>
          <w:sz w:val="32"/>
          <w:szCs w:val="32"/>
          <w:lang w:eastAsia="zh-CN"/>
        </w:rPr>
        <w:t>政</w:t>
      </w:r>
      <w:r>
        <w:rPr>
          <w:rFonts w:hint="default" w:ascii="Times New Roman" w:hAnsi="Times New Roman" w:eastAsia="仿宋_GB2312" w:cs="Times New Roman"/>
          <w:b w:val="0"/>
          <w:bCs w:val="0"/>
          <w:snapToGrid w:val="0"/>
          <w:color w:val="000000"/>
          <w:spacing w:val="0"/>
          <w:w w:val="100"/>
          <w:position w:val="0"/>
          <w:sz w:val="32"/>
          <w:szCs w:val="32"/>
        </w:rPr>
        <w:t>公共文化投入水平与我</w:t>
      </w:r>
      <w:r>
        <w:rPr>
          <w:rFonts w:hint="default" w:ascii="Times New Roman" w:hAnsi="Times New Roman" w:eastAsia="仿宋_GB2312" w:cs="Times New Roman"/>
          <w:b w:val="0"/>
          <w:bCs w:val="0"/>
          <w:snapToGrid w:val="0"/>
          <w:color w:val="000000"/>
          <w:spacing w:val="0"/>
          <w:w w:val="100"/>
          <w:position w:val="0"/>
          <w:sz w:val="32"/>
          <w:szCs w:val="32"/>
          <w:lang w:eastAsia="zh-CN"/>
        </w:rPr>
        <w:t>市本级</w:t>
      </w:r>
      <w:r>
        <w:rPr>
          <w:rFonts w:hint="default" w:ascii="Times New Roman" w:hAnsi="Times New Roman" w:eastAsia="仿宋_GB2312" w:cs="Times New Roman"/>
          <w:b w:val="0"/>
          <w:bCs w:val="0"/>
          <w:snapToGrid w:val="0"/>
          <w:color w:val="000000"/>
          <w:spacing w:val="0"/>
          <w:w w:val="100"/>
          <w:position w:val="0"/>
          <w:sz w:val="32"/>
          <w:szCs w:val="32"/>
        </w:rPr>
        <w:t>经济社会发展阶段相适应，促进基本公共文化服务标准化、均等化，繁荣发展社会主义先进文化，巩固全体人民团结奋斗的共同思想基础。</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20"/>
        <w:jc w:val="both"/>
        <w:textAlignment w:val="auto"/>
        <w:outlineLvl w:val="9"/>
        <w:rPr>
          <w:rFonts w:hint="default" w:ascii="Times New Roman" w:hAnsi="Times New Roman" w:eastAsia="仿宋_GB2312" w:cs="Times New Roman"/>
          <w:b w:val="0"/>
          <w:bCs w:val="0"/>
          <w:snapToGrid w:val="0"/>
          <w:sz w:val="32"/>
          <w:szCs w:val="32"/>
        </w:rPr>
      </w:pPr>
      <w:r>
        <w:rPr>
          <w:rFonts w:hint="eastAsia" w:ascii="黑体" w:hAnsi="黑体" w:eastAsia="黑体" w:cs="黑体"/>
          <w:b w:val="0"/>
          <w:bCs w:val="0"/>
          <w:snapToGrid w:val="0"/>
          <w:color w:val="000000"/>
          <w:spacing w:val="0"/>
          <w:w w:val="100"/>
          <w:position w:val="0"/>
          <w:sz w:val="32"/>
          <w:szCs w:val="32"/>
        </w:rPr>
        <w:t>二、主要内容</w:t>
      </w:r>
    </w:p>
    <w:p>
      <w:pPr>
        <w:pStyle w:val="9"/>
        <w:keepNext w:val="0"/>
        <w:keepLines w:val="0"/>
        <w:pageBreakBefore w:val="0"/>
        <w:widowControl w:val="0"/>
        <w:shd w:val="clear" w:color="auto" w:fill="auto"/>
        <w:tabs>
          <w:tab w:val="left" w:pos="1402"/>
        </w:tabs>
        <w:kinsoku/>
        <w:wordWrap/>
        <w:overflowPunct/>
        <w:topLinePunct w:val="0"/>
        <w:autoSpaceDE/>
        <w:autoSpaceDN/>
        <w:bidi w:val="0"/>
        <w:adjustRightInd/>
        <w:snapToGrid/>
        <w:spacing w:before="0" w:after="0" w:line="560" w:lineRule="exact"/>
        <w:ind w:left="0" w:leftChars="0" w:right="0" w:rightChars="0"/>
        <w:jc w:val="both"/>
        <w:textAlignment w:val="auto"/>
        <w:outlineLvl w:val="9"/>
        <w:rPr>
          <w:rFonts w:hint="default" w:ascii="Times New Roman" w:hAnsi="Times New Roman" w:eastAsia="仿宋_GB2312" w:cs="Times New Roman"/>
          <w:b w:val="0"/>
          <w:bCs w:val="0"/>
          <w:snapToGrid w:val="0"/>
          <w:sz w:val="32"/>
          <w:szCs w:val="32"/>
        </w:rPr>
      </w:pPr>
      <w:bookmarkStart w:id="6" w:name="bookmark9"/>
      <w:r>
        <w:rPr>
          <w:rFonts w:hint="eastAsia" w:ascii="楷体_GB2312" w:hAnsi="楷体_GB2312" w:eastAsia="楷体_GB2312" w:cs="楷体_GB2312"/>
          <w:b w:val="0"/>
          <w:bCs w:val="0"/>
          <w:snapToGrid w:val="0"/>
          <w:color w:val="000000"/>
          <w:spacing w:val="0"/>
          <w:w w:val="100"/>
          <w:position w:val="0"/>
          <w:sz w:val="32"/>
          <w:szCs w:val="32"/>
        </w:rPr>
        <w:t>（</w:t>
      </w:r>
      <w:bookmarkEnd w:id="6"/>
      <w:r>
        <w:rPr>
          <w:rFonts w:hint="eastAsia" w:ascii="楷体_GB2312" w:hAnsi="楷体_GB2312" w:eastAsia="楷体_GB2312" w:cs="楷体_GB2312"/>
          <w:b w:val="0"/>
          <w:bCs w:val="0"/>
          <w:snapToGrid w:val="0"/>
          <w:color w:val="000000"/>
          <w:spacing w:val="0"/>
          <w:w w:val="100"/>
          <w:position w:val="0"/>
          <w:sz w:val="32"/>
          <w:szCs w:val="32"/>
        </w:rPr>
        <w:t>一）基本公共文化服务方面。</w:t>
      </w:r>
      <w:bookmarkStart w:id="7" w:name="bookmark10"/>
      <w:bookmarkEnd w:id="7"/>
      <w:r>
        <w:rPr>
          <w:rFonts w:hint="default" w:ascii="Times New Roman" w:hAnsi="Times New Roman" w:eastAsia="仿宋_GB2312" w:cs="Times New Roman"/>
          <w:b w:val="0"/>
          <w:bCs w:val="0"/>
          <w:snapToGrid w:val="0"/>
          <w:color w:val="000000"/>
          <w:spacing w:val="0"/>
          <w:w w:val="100"/>
          <w:position w:val="0"/>
          <w:sz w:val="32"/>
          <w:szCs w:val="32"/>
        </w:rPr>
        <w:t>基层公共文化设施免费或低收费开放。主要包括地方文化文物系统所属博物馆、纪念馆、公共图书馆、美术馆、文化馆（站），以及全国爱国主义教育示范基地，按照国家规定实行免费开放；体育部门所属公共体育场馆按照国家规定实行免费或低收费开放等。</w:t>
      </w:r>
      <w:r>
        <w:rPr>
          <w:rFonts w:hint="default" w:ascii="Times New Roman" w:hAnsi="Times New Roman" w:eastAsia="仿宋_GB2312" w:cs="Times New Roman"/>
          <w:b w:val="0"/>
          <w:bCs w:val="0"/>
          <w:snapToGrid w:val="0"/>
          <w:color w:val="000000"/>
          <w:spacing w:val="0"/>
          <w:w w:val="100"/>
          <w:position w:val="0"/>
          <w:sz w:val="32"/>
          <w:szCs w:val="32"/>
          <w:lang w:eastAsia="zh-CN"/>
        </w:rPr>
        <w:t>基层公共文化设施按照国家规定实行免费或低收费开放，总体为市与区共同财政事权，由市与区分别承担支出责任。</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20"/>
        <w:jc w:val="both"/>
        <w:textAlignment w:val="auto"/>
        <w:outlineLvl w:val="9"/>
        <w:rPr>
          <w:rFonts w:hint="default" w:ascii="Times New Roman" w:hAnsi="Times New Roman" w:eastAsia="仿宋_GB2312" w:cs="Times New Roman"/>
          <w:b w:val="0"/>
          <w:bCs w:val="0"/>
          <w:snapToGrid w:val="0"/>
          <w:sz w:val="32"/>
          <w:szCs w:val="32"/>
        </w:rPr>
      </w:pPr>
      <w:r>
        <w:rPr>
          <w:rFonts w:hint="default" w:ascii="Times New Roman" w:hAnsi="Times New Roman" w:eastAsia="仿宋_GB2312" w:cs="Times New Roman"/>
          <w:b w:val="0"/>
          <w:bCs w:val="0"/>
          <w:snapToGrid w:val="0"/>
          <w:color w:val="000000"/>
          <w:spacing w:val="0"/>
          <w:w w:val="100"/>
          <w:position w:val="0"/>
          <w:sz w:val="32"/>
          <w:szCs w:val="32"/>
        </w:rPr>
        <w:t>根据隶属关系，文化文物系统所属博物馆、纪念馆、公共图书馆、美术馆、文化馆（站），以及全国爱国主义教育示范基地，按照国家规定实行免费开放，除中央财政补助外，地方负担部分按照场馆隶属关系由同级财政承担支出责任。</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20"/>
        <w:jc w:val="both"/>
        <w:textAlignment w:val="auto"/>
        <w:outlineLvl w:val="9"/>
        <w:rPr>
          <w:rFonts w:hint="default" w:ascii="Times New Roman" w:hAnsi="Times New Roman" w:eastAsia="仿宋_GB2312" w:cs="Times New Roman"/>
          <w:b w:val="0"/>
          <w:bCs w:val="0"/>
          <w:snapToGrid w:val="0"/>
          <w:color w:val="000000"/>
          <w:spacing w:val="0"/>
          <w:w w:val="100"/>
          <w:position w:val="0"/>
          <w:sz w:val="32"/>
          <w:szCs w:val="32"/>
        </w:rPr>
      </w:pPr>
      <w:r>
        <w:rPr>
          <w:rFonts w:hint="default" w:ascii="Times New Roman" w:hAnsi="Times New Roman" w:eastAsia="仿宋_GB2312" w:cs="Times New Roman"/>
          <w:b w:val="0"/>
          <w:bCs w:val="0"/>
          <w:snapToGrid w:val="0"/>
          <w:color w:val="000000"/>
          <w:spacing w:val="0"/>
          <w:w w:val="100"/>
          <w:position w:val="0"/>
          <w:sz w:val="32"/>
          <w:szCs w:val="32"/>
        </w:rPr>
        <w:t>公共体育场馆免费或低收费开放，除中央财政补助外，地方负担部分按照场馆隶属关系由同级财政承担支出责任。</w:t>
      </w:r>
    </w:p>
    <w:p>
      <w:pPr>
        <w:pStyle w:val="9"/>
        <w:keepNext w:val="0"/>
        <w:keepLines w:val="0"/>
        <w:pageBreakBefore w:val="0"/>
        <w:widowControl w:val="0"/>
        <w:numPr>
          <w:ilvl w:val="0"/>
          <w:numId w:val="0"/>
        </w:numPr>
        <w:shd w:val="clear" w:color="auto" w:fill="auto"/>
        <w:tabs>
          <w:tab w:val="left" w:pos="1402"/>
        </w:tabs>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default" w:ascii="Times New Roman" w:hAnsi="Times New Roman" w:eastAsia="仿宋_GB2312" w:cs="Times New Roman"/>
          <w:b w:val="0"/>
          <w:bCs w:val="0"/>
          <w:snapToGrid w:val="0"/>
          <w:color w:val="000000"/>
          <w:spacing w:val="0"/>
          <w:w w:val="100"/>
          <w:position w:val="0"/>
          <w:sz w:val="32"/>
          <w:szCs w:val="32"/>
          <w:lang w:eastAsia="zh-CN"/>
        </w:rPr>
      </w:pPr>
      <w:bookmarkStart w:id="8" w:name="bookmark11"/>
      <w:bookmarkEnd w:id="8"/>
      <w:r>
        <w:rPr>
          <w:rFonts w:hint="eastAsia" w:ascii="楷体_GB2312" w:hAnsi="楷体_GB2312" w:eastAsia="楷体_GB2312" w:cs="楷体_GB2312"/>
          <w:b w:val="0"/>
          <w:bCs w:val="0"/>
          <w:snapToGrid w:val="0"/>
          <w:color w:val="000000"/>
          <w:spacing w:val="0"/>
          <w:w w:val="100"/>
          <w:position w:val="0"/>
          <w:sz w:val="32"/>
          <w:szCs w:val="32"/>
          <w:lang w:eastAsia="zh-CN"/>
        </w:rPr>
        <w:t>（二）</w:t>
      </w:r>
      <w:r>
        <w:rPr>
          <w:rFonts w:hint="eastAsia" w:ascii="楷体_GB2312" w:hAnsi="楷体_GB2312" w:eastAsia="楷体_GB2312" w:cs="楷体_GB2312"/>
          <w:b w:val="0"/>
          <w:bCs w:val="0"/>
          <w:snapToGrid w:val="0"/>
          <w:color w:val="000000"/>
          <w:spacing w:val="0"/>
          <w:w w:val="100"/>
          <w:position w:val="0"/>
          <w:sz w:val="32"/>
          <w:szCs w:val="32"/>
        </w:rPr>
        <w:t>文化艺术创作扶持方面。</w:t>
      </w:r>
      <w:r>
        <w:rPr>
          <w:rFonts w:hint="default" w:ascii="Times New Roman" w:hAnsi="Times New Roman" w:eastAsia="仿宋_GB2312" w:cs="Times New Roman"/>
          <w:b w:val="0"/>
          <w:bCs w:val="0"/>
          <w:snapToGrid w:val="0"/>
          <w:color w:val="000000"/>
          <w:spacing w:val="0"/>
          <w:w w:val="100"/>
          <w:position w:val="0"/>
          <w:sz w:val="32"/>
          <w:szCs w:val="32"/>
        </w:rPr>
        <w:t>主要包括为落实</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委、</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政府关于繁荣发展社会主义文艺、弘扬地域特色文化的部署要求，由政府组织实施或支持开展的公益性文化活动、展览、文艺创作演出等，涉及文学、舞台艺术、美术、广播电视和网络视听节目、电影、出版等。</w:t>
      </w:r>
      <w:r>
        <w:rPr>
          <w:rFonts w:hint="default" w:ascii="Times New Roman" w:hAnsi="Times New Roman" w:eastAsia="仿宋_GB2312" w:cs="Times New Roman"/>
          <w:b w:val="0"/>
          <w:bCs w:val="0"/>
          <w:snapToGrid w:val="0"/>
          <w:color w:val="000000"/>
          <w:spacing w:val="0"/>
          <w:w w:val="100"/>
          <w:position w:val="0"/>
          <w:sz w:val="32"/>
          <w:szCs w:val="32"/>
          <w:lang w:eastAsia="zh-CN"/>
        </w:rPr>
        <w:t>文化艺术创作扶持方面的有关事项按政策确定层级和组织实施主体，分别划分财政事权和支出责任。</w:t>
      </w:r>
    </w:p>
    <w:p>
      <w:pPr>
        <w:pStyle w:val="9"/>
        <w:keepNext w:val="0"/>
        <w:keepLines w:val="0"/>
        <w:pageBreakBefore w:val="0"/>
        <w:widowControl w:val="0"/>
        <w:numPr>
          <w:ilvl w:val="0"/>
          <w:numId w:val="0"/>
        </w:numPr>
        <w:shd w:val="clear" w:color="auto" w:fill="auto"/>
        <w:tabs>
          <w:tab w:val="left" w:pos="1402"/>
        </w:tabs>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val="0"/>
          <w:sz w:val="32"/>
          <w:szCs w:val="32"/>
        </w:rPr>
      </w:pP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级确定并由</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级职能部门组织实施或支持开展的事项，确认为</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级财政事权，由</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级承担支出责任；</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级确定并由</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级职能部门、</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共同组织实施或支持开展的事项，确认为</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与</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共同财政事权，由</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与</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按照相关职责分工分别承担支出责任；</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确定并由</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组织实施或支持开展的事项，确认为</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财政事权，由</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承担支出责任。</w:t>
      </w: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40"/>
        <w:jc w:val="both"/>
        <w:textAlignment w:val="auto"/>
        <w:outlineLvl w:val="9"/>
        <w:rPr>
          <w:rFonts w:hint="eastAsia" w:ascii="楷体_GB2312" w:hAnsi="楷体_GB2312" w:eastAsia="楷体_GB2312" w:cs="楷体_GB2312"/>
          <w:b w:val="0"/>
          <w:bCs w:val="0"/>
          <w:snapToGrid w:val="0"/>
          <w:sz w:val="32"/>
          <w:szCs w:val="32"/>
        </w:rPr>
      </w:pPr>
      <w:bookmarkStart w:id="9" w:name="bookmark13"/>
      <w:r>
        <w:rPr>
          <w:rFonts w:hint="eastAsia" w:ascii="楷体_GB2312" w:hAnsi="楷体_GB2312" w:eastAsia="楷体_GB2312" w:cs="楷体_GB2312"/>
          <w:b w:val="0"/>
          <w:bCs w:val="0"/>
          <w:snapToGrid w:val="0"/>
          <w:color w:val="000000"/>
          <w:spacing w:val="0"/>
          <w:w w:val="100"/>
          <w:position w:val="0"/>
          <w:sz w:val="32"/>
          <w:szCs w:val="32"/>
        </w:rPr>
        <w:t>（</w:t>
      </w:r>
      <w:bookmarkEnd w:id="9"/>
      <w:r>
        <w:rPr>
          <w:rFonts w:hint="eastAsia" w:ascii="楷体_GB2312" w:hAnsi="楷体_GB2312" w:eastAsia="楷体_GB2312" w:cs="楷体_GB2312"/>
          <w:b w:val="0"/>
          <w:bCs w:val="0"/>
          <w:snapToGrid w:val="0"/>
          <w:color w:val="000000"/>
          <w:spacing w:val="0"/>
          <w:w w:val="100"/>
          <w:position w:val="0"/>
          <w:sz w:val="32"/>
          <w:szCs w:val="32"/>
        </w:rPr>
        <w:t>三）文化遗产保护传承方面。</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40"/>
        <w:jc w:val="both"/>
        <w:textAlignment w:val="auto"/>
        <w:outlineLvl w:val="9"/>
        <w:rPr>
          <w:rFonts w:hint="default" w:ascii="Times New Roman" w:hAnsi="Times New Roman" w:eastAsia="仿宋_GB2312" w:cs="Times New Roman"/>
          <w:b w:val="0"/>
          <w:bCs w:val="0"/>
          <w:snapToGrid w:val="0"/>
          <w:sz w:val="32"/>
          <w:szCs w:val="32"/>
        </w:rPr>
      </w:pPr>
      <w:r>
        <w:rPr>
          <w:rFonts w:hint="default" w:ascii="Times New Roman" w:hAnsi="Times New Roman" w:eastAsia="仿宋_GB2312" w:cs="Times New Roman"/>
          <w:b w:val="0"/>
          <w:bCs w:val="0"/>
          <w:snapToGrid w:val="0"/>
          <w:color w:val="000000"/>
          <w:spacing w:val="0"/>
          <w:w w:val="100"/>
          <w:position w:val="0"/>
          <w:sz w:val="32"/>
          <w:szCs w:val="32"/>
          <w:lang w:val="en-US" w:eastAsia="en-US" w:bidi="en-US"/>
        </w:rPr>
        <w:t>1.</w:t>
      </w:r>
      <w:r>
        <w:rPr>
          <w:rFonts w:hint="default" w:ascii="Times New Roman" w:hAnsi="Times New Roman" w:eastAsia="仿宋_GB2312" w:cs="Times New Roman"/>
          <w:b w:val="0"/>
          <w:bCs w:val="0"/>
          <w:snapToGrid w:val="0"/>
          <w:color w:val="000000"/>
          <w:spacing w:val="0"/>
          <w:w w:val="100"/>
          <w:position w:val="0"/>
          <w:sz w:val="32"/>
          <w:szCs w:val="32"/>
        </w:rPr>
        <w:t>物质文化遗产保护。主要包括文物保护单位保护、可移动文物保护、古籍</w:t>
      </w:r>
      <w:r>
        <w:rPr>
          <w:rFonts w:hint="default" w:ascii="Times New Roman" w:hAnsi="Times New Roman" w:eastAsia="仿宋_GB2312" w:cs="Times New Roman"/>
          <w:b w:val="0"/>
          <w:bCs w:val="0"/>
          <w:snapToGrid w:val="0"/>
          <w:color w:val="000000"/>
          <w:spacing w:val="0"/>
          <w:w w:val="100"/>
          <w:position w:val="0"/>
          <w:sz w:val="32"/>
          <w:szCs w:val="32"/>
          <w:lang w:val="zh-CN" w:eastAsia="zh-CN" w:bidi="zh-CN"/>
        </w:rPr>
        <w:t>保护、</w:t>
      </w:r>
      <w:r>
        <w:rPr>
          <w:rFonts w:hint="default" w:ascii="Times New Roman" w:hAnsi="Times New Roman" w:eastAsia="仿宋_GB2312" w:cs="Times New Roman"/>
          <w:b w:val="0"/>
          <w:bCs w:val="0"/>
          <w:snapToGrid w:val="0"/>
          <w:color w:val="000000"/>
          <w:spacing w:val="0"/>
          <w:w w:val="100"/>
          <w:position w:val="0"/>
          <w:sz w:val="32"/>
          <w:szCs w:val="32"/>
        </w:rPr>
        <w:t>考古等。根据政策确定层级和组织实施主体分别划分财政事权和支出责任。</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40"/>
        <w:jc w:val="both"/>
        <w:textAlignment w:val="auto"/>
        <w:outlineLvl w:val="9"/>
        <w:rPr>
          <w:rFonts w:hint="default" w:ascii="Times New Roman" w:hAnsi="Times New Roman" w:eastAsia="仿宋_GB2312" w:cs="Times New Roman"/>
          <w:b w:val="0"/>
          <w:bCs w:val="0"/>
          <w:snapToGrid w:val="0"/>
          <w:sz w:val="32"/>
          <w:szCs w:val="32"/>
        </w:rPr>
      </w:pPr>
      <w:r>
        <w:rPr>
          <w:rFonts w:hint="default" w:ascii="Times New Roman" w:hAnsi="Times New Roman" w:eastAsia="仿宋_GB2312" w:cs="Times New Roman"/>
          <w:b w:val="0"/>
          <w:bCs w:val="0"/>
          <w:snapToGrid w:val="0"/>
          <w:color w:val="000000"/>
          <w:spacing w:val="0"/>
          <w:w w:val="100"/>
          <w:position w:val="0"/>
          <w:sz w:val="32"/>
          <w:szCs w:val="32"/>
        </w:rPr>
        <w:t>纳入国家物质文化遗产保护有关规划，并由地方组织实施的文物保护单位保护、国有文物收藏单位馆藏珍贵可移动文物保护、考古等，为中央与地方共同财政事权，除中央财政补助外，</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0"/>
        <w:jc w:val="both"/>
        <w:textAlignment w:val="auto"/>
        <w:outlineLvl w:val="9"/>
        <w:rPr>
          <w:rFonts w:hint="eastAsia" w:ascii="Times New Roman" w:hAnsi="Times New Roman" w:eastAsia="仿宋_GB2312" w:cs="Times New Roman"/>
          <w:b w:val="0"/>
          <w:bCs w:val="0"/>
          <w:snapToGrid w:val="0"/>
          <w:sz w:val="32"/>
          <w:szCs w:val="32"/>
          <w:lang w:eastAsia="zh-CN"/>
        </w:rPr>
      </w:pPr>
      <w:r>
        <w:rPr>
          <w:rFonts w:hint="default" w:ascii="Times New Roman" w:hAnsi="Times New Roman" w:eastAsia="仿宋_GB2312" w:cs="Times New Roman"/>
          <w:b w:val="0"/>
          <w:bCs w:val="0"/>
          <w:snapToGrid w:val="0"/>
          <w:color w:val="000000"/>
          <w:spacing w:val="0"/>
          <w:w w:val="100"/>
          <w:position w:val="0"/>
          <w:sz w:val="32"/>
          <w:szCs w:val="32"/>
        </w:rPr>
        <w:t>地方负担部分根据组织实施主体的隶属关系由同级财政承担支出责任</w:t>
      </w:r>
      <w:r>
        <w:rPr>
          <w:rFonts w:hint="eastAsia" w:ascii="Times New Roman" w:hAnsi="Times New Roman" w:eastAsia="仿宋_GB2312" w:cs="Times New Roman"/>
          <w:b w:val="0"/>
          <w:bCs w:val="0"/>
          <w:snapToGrid w:val="0"/>
          <w:color w:val="000000"/>
          <w:spacing w:val="0"/>
          <w:w w:val="100"/>
          <w:position w:val="0"/>
          <w:sz w:val="32"/>
          <w:szCs w:val="32"/>
          <w:lang w:eastAsia="zh-CN"/>
        </w:rPr>
        <w:t>。</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40"/>
        <w:jc w:val="both"/>
        <w:textAlignment w:val="auto"/>
        <w:outlineLvl w:val="9"/>
        <w:rPr>
          <w:rFonts w:hint="default" w:ascii="Times New Roman" w:hAnsi="Times New Roman" w:eastAsia="仿宋_GB2312" w:cs="Times New Roman"/>
          <w:b w:val="0"/>
          <w:bCs w:val="0"/>
          <w:snapToGrid w:val="0"/>
          <w:sz w:val="32"/>
          <w:szCs w:val="32"/>
        </w:rPr>
      </w:pPr>
      <w:r>
        <w:rPr>
          <w:rFonts w:hint="default" w:ascii="Times New Roman" w:hAnsi="Times New Roman" w:eastAsia="仿宋_GB2312" w:cs="Times New Roman"/>
          <w:b w:val="0"/>
          <w:bCs w:val="0"/>
          <w:snapToGrid w:val="0"/>
          <w:color w:val="000000"/>
          <w:spacing w:val="0"/>
          <w:w w:val="100"/>
          <w:position w:val="0"/>
          <w:sz w:val="32"/>
          <w:szCs w:val="32"/>
        </w:rPr>
        <w:t>纳入省级物质文化遗产保护有关规划，由</w:t>
      </w:r>
      <w:r>
        <w:rPr>
          <w:rFonts w:hint="default" w:ascii="Times New Roman" w:hAnsi="Times New Roman" w:eastAsia="仿宋_GB2312" w:cs="Times New Roman"/>
          <w:b w:val="0"/>
          <w:bCs w:val="0"/>
          <w:snapToGrid w:val="0"/>
          <w:color w:val="000000"/>
          <w:spacing w:val="0"/>
          <w:w w:val="100"/>
          <w:position w:val="0"/>
          <w:sz w:val="32"/>
          <w:szCs w:val="32"/>
          <w:lang w:eastAsia="zh-CN"/>
        </w:rPr>
        <w:t>地方</w:t>
      </w:r>
      <w:r>
        <w:rPr>
          <w:rFonts w:hint="default" w:ascii="Times New Roman" w:hAnsi="Times New Roman" w:eastAsia="仿宋_GB2312" w:cs="Times New Roman"/>
          <w:b w:val="0"/>
          <w:bCs w:val="0"/>
          <w:snapToGrid w:val="0"/>
          <w:color w:val="000000"/>
          <w:spacing w:val="0"/>
          <w:w w:val="100"/>
          <w:position w:val="0"/>
          <w:sz w:val="32"/>
          <w:szCs w:val="32"/>
        </w:rPr>
        <w:t>组织实施的文物保护单位保护、国有文物收藏单位馆藏珍贵可移动文物保护、考古等，为</w:t>
      </w:r>
      <w:r>
        <w:rPr>
          <w:rFonts w:hint="default" w:ascii="Times New Roman" w:hAnsi="Times New Roman" w:eastAsia="仿宋_GB2312" w:cs="Times New Roman"/>
          <w:b w:val="0"/>
          <w:bCs w:val="0"/>
          <w:snapToGrid w:val="0"/>
          <w:color w:val="000000"/>
          <w:spacing w:val="0"/>
          <w:w w:val="100"/>
          <w:position w:val="0"/>
          <w:sz w:val="32"/>
          <w:szCs w:val="32"/>
          <w:lang w:eastAsia="zh-CN"/>
        </w:rPr>
        <w:t>省</w:t>
      </w:r>
      <w:r>
        <w:rPr>
          <w:rFonts w:hint="default" w:ascii="Times New Roman" w:hAnsi="Times New Roman" w:eastAsia="仿宋_GB2312" w:cs="Times New Roman"/>
          <w:b w:val="0"/>
          <w:bCs w:val="0"/>
          <w:snapToGrid w:val="0"/>
          <w:color w:val="000000"/>
          <w:spacing w:val="0"/>
          <w:w w:val="100"/>
          <w:position w:val="0"/>
          <w:sz w:val="32"/>
          <w:szCs w:val="32"/>
        </w:rPr>
        <w:t>与地方共同财政事权，除</w:t>
      </w:r>
      <w:r>
        <w:rPr>
          <w:rFonts w:hint="default" w:ascii="Times New Roman" w:hAnsi="Times New Roman" w:eastAsia="仿宋_GB2312" w:cs="Times New Roman"/>
          <w:b w:val="0"/>
          <w:bCs w:val="0"/>
          <w:snapToGrid w:val="0"/>
          <w:color w:val="000000"/>
          <w:spacing w:val="0"/>
          <w:w w:val="100"/>
          <w:position w:val="0"/>
          <w:sz w:val="32"/>
          <w:szCs w:val="32"/>
          <w:lang w:eastAsia="zh-CN"/>
        </w:rPr>
        <w:t>省</w:t>
      </w:r>
      <w:r>
        <w:rPr>
          <w:rFonts w:hint="default" w:ascii="Times New Roman" w:hAnsi="Times New Roman" w:eastAsia="仿宋_GB2312" w:cs="Times New Roman"/>
          <w:b w:val="0"/>
          <w:bCs w:val="0"/>
          <w:snapToGrid w:val="0"/>
          <w:color w:val="000000"/>
          <w:spacing w:val="0"/>
          <w:w w:val="100"/>
          <w:position w:val="0"/>
          <w:sz w:val="32"/>
          <w:szCs w:val="32"/>
        </w:rPr>
        <w:t>财政补助外，地方负担部分根据组织实施主体的隶属关系由同级财政承担支出责任；</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组织实施的其他物质文化遗产保护事项，确认为</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财政事权，由</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承担支出责任。</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组织实施的其他物质文化遗产保护事项，确认为</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财政事权，由</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承担支出责任。</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20"/>
        <w:jc w:val="both"/>
        <w:textAlignment w:val="auto"/>
        <w:outlineLvl w:val="9"/>
        <w:rPr>
          <w:rFonts w:hint="default" w:ascii="Times New Roman" w:hAnsi="Times New Roman" w:eastAsia="仿宋_GB2312" w:cs="Times New Roman"/>
          <w:b w:val="0"/>
          <w:bCs w:val="0"/>
          <w:snapToGrid w:val="0"/>
          <w:sz w:val="32"/>
          <w:szCs w:val="32"/>
        </w:rPr>
      </w:pPr>
      <w:r>
        <w:rPr>
          <w:rFonts w:hint="default" w:ascii="Times New Roman" w:hAnsi="Times New Roman" w:eastAsia="仿宋_GB2312" w:cs="Times New Roman"/>
          <w:b w:val="0"/>
          <w:bCs w:val="0"/>
          <w:snapToGrid w:val="0"/>
          <w:color w:val="000000"/>
          <w:spacing w:val="0"/>
          <w:w w:val="100"/>
          <w:position w:val="0"/>
          <w:sz w:val="32"/>
          <w:szCs w:val="32"/>
          <w:lang w:val="en-US"/>
        </w:rPr>
        <w:t>2.</w:t>
      </w:r>
      <w:r>
        <w:rPr>
          <w:rFonts w:hint="default" w:ascii="Times New Roman" w:hAnsi="Times New Roman" w:eastAsia="仿宋_GB2312" w:cs="Times New Roman"/>
          <w:b w:val="0"/>
          <w:bCs w:val="0"/>
          <w:snapToGrid w:val="0"/>
          <w:color w:val="000000"/>
          <w:spacing w:val="0"/>
          <w:w w:val="100"/>
          <w:position w:val="0"/>
          <w:sz w:val="32"/>
          <w:szCs w:val="32"/>
        </w:rPr>
        <w:t>非物质文化遗产保护。主要包括非物质文化遗产代表性项目保护、非物质文化遗产代表性传承人传习活动、文化生态保护区保护等。根据政策确定层级和组织实施主体分别划分财政事权和支出责任。</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20"/>
        <w:jc w:val="both"/>
        <w:textAlignment w:val="auto"/>
        <w:outlineLvl w:val="9"/>
        <w:rPr>
          <w:rStyle w:val="11"/>
          <w:rFonts w:hint="default" w:ascii="Times New Roman" w:hAnsi="Times New Roman" w:eastAsia="仿宋_GB2312" w:cs="Times New Roman"/>
          <w:b w:val="0"/>
          <w:bCs w:val="0"/>
          <w:i w:val="0"/>
          <w:iCs w:val="0"/>
          <w:smallCaps w:val="0"/>
          <w:snapToGrid w:val="0"/>
          <w:sz w:val="32"/>
          <w:szCs w:val="32"/>
        </w:rPr>
      </w:pPr>
      <w:r>
        <w:rPr>
          <w:rFonts w:hint="default" w:ascii="Times New Roman" w:hAnsi="Times New Roman" w:eastAsia="仿宋_GB2312" w:cs="Times New Roman"/>
          <w:b w:val="0"/>
          <w:bCs w:val="0"/>
          <w:snapToGrid w:val="0"/>
          <w:color w:val="000000"/>
          <w:spacing w:val="0"/>
          <w:w w:val="100"/>
          <w:position w:val="0"/>
          <w:sz w:val="32"/>
          <w:szCs w:val="32"/>
        </w:rPr>
        <w:t>地方组织实施的国家级非物质文化遗产保护事项，为中央与地方共同财政事权，除中央财政补助外，地方负担部分根据组织实施主体的隶属关系由同级财政承担支出责任。</w:t>
      </w:r>
      <w:r>
        <w:rPr>
          <w:rFonts w:hint="default" w:ascii="Times New Roman" w:hAnsi="Times New Roman" w:eastAsia="仿宋_GB2312" w:cs="Times New Roman"/>
          <w:b w:val="0"/>
          <w:bCs w:val="0"/>
          <w:snapToGrid w:val="0"/>
          <w:color w:val="000000"/>
          <w:spacing w:val="0"/>
          <w:w w:val="100"/>
          <w:position w:val="0"/>
          <w:sz w:val="32"/>
          <w:szCs w:val="32"/>
          <w:lang w:eastAsia="zh-CN"/>
        </w:rPr>
        <w:t>地方</w:t>
      </w:r>
      <w:r>
        <w:rPr>
          <w:rFonts w:hint="default" w:ascii="Times New Roman" w:hAnsi="Times New Roman" w:eastAsia="仿宋_GB2312" w:cs="Times New Roman"/>
          <w:b w:val="0"/>
          <w:bCs w:val="0"/>
          <w:snapToGrid w:val="0"/>
          <w:color w:val="000000"/>
          <w:spacing w:val="0"/>
          <w:w w:val="100"/>
          <w:position w:val="0"/>
          <w:sz w:val="32"/>
          <w:szCs w:val="32"/>
        </w:rPr>
        <w:t>组织实施的省级非物质文化遗产保护项目，确认为省与</w:t>
      </w:r>
      <w:r>
        <w:rPr>
          <w:rFonts w:hint="default" w:ascii="Times New Roman" w:hAnsi="Times New Roman" w:eastAsia="仿宋_GB2312" w:cs="Times New Roman"/>
          <w:b w:val="0"/>
          <w:bCs w:val="0"/>
          <w:snapToGrid w:val="0"/>
          <w:color w:val="000000"/>
          <w:spacing w:val="0"/>
          <w:w w:val="100"/>
          <w:position w:val="0"/>
          <w:sz w:val="32"/>
          <w:szCs w:val="32"/>
          <w:lang w:eastAsia="zh-CN"/>
        </w:rPr>
        <w:t>地方</w:t>
      </w:r>
      <w:r>
        <w:rPr>
          <w:rFonts w:hint="default" w:ascii="Times New Roman" w:hAnsi="Times New Roman" w:eastAsia="仿宋_GB2312" w:cs="Times New Roman"/>
          <w:b w:val="0"/>
          <w:bCs w:val="0"/>
          <w:snapToGrid w:val="0"/>
          <w:color w:val="000000"/>
          <w:spacing w:val="0"/>
          <w:w w:val="100"/>
          <w:position w:val="0"/>
          <w:sz w:val="32"/>
          <w:szCs w:val="32"/>
        </w:rPr>
        <w:t>共同财政事权，由省与</w:t>
      </w:r>
      <w:r>
        <w:rPr>
          <w:rFonts w:hint="default" w:ascii="Times New Roman" w:hAnsi="Times New Roman" w:eastAsia="仿宋_GB2312" w:cs="Times New Roman"/>
          <w:b w:val="0"/>
          <w:bCs w:val="0"/>
          <w:snapToGrid w:val="0"/>
          <w:color w:val="000000"/>
          <w:spacing w:val="0"/>
          <w:w w:val="100"/>
          <w:position w:val="0"/>
          <w:sz w:val="32"/>
          <w:szCs w:val="32"/>
          <w:lang w:eastAsia="zh-CN"/>
        </w:rPr>
        <w:t>地方</w:t>
      </w:r>
      <w:r>
        <w:rPr>
          <w:rFonts w:hint="default" w:ascii="Times New Roman" w:hAnsi="Times New Roman" w:eastAsia="仿宋_GB2312" w:cs="Times New Roman"/>
          <w:b w:val="0"/>
          <w:bCs w:val="0"/>
          <w:snapToGrid w:val="0"/>
          <w:color w:val="000000"/>
          <w:spacing w:val="0"/>
          <w:w w:val="100"/>
          <w:position w:val="0"/>
          <w:sz w:val="32"/>
          <w:szCs w:val="32"/>
        </w:rPr>
        <w:t>共同承担支出</w:t>
      </w:r>
      <w:r>
        <w:rPr>
          <w:rStyle w:val="11"/>
          <w:rFonts w:hint="default" w:ascii="Times New Roman" w:hAnsi="Times New Roman" w:eastAsia="仿宋_GB2312" w:cs="Times New Roman"/>
          <w:b w:val="0"/>
          <w:bCs w:val="0"/>
          <w:i w:val="0"/>
          <w:iCs w:val="0"/>
          <w:smallCaps w:val="0"/>
          <w:snapToGrid w:val="0"/>
          <w:sz w:val="32"/>
          <w:szCs w:val="32"/>
        </w:rPr>
        <w:t>责任，所需资金</w:t>
      </w:r>
      <w:r>
        <w:rPr>
          <w:rFonts w:hint="default" w:ascii="Times New Roman" w:hAnsi="Times New Roman" w:eastAsia="仿宋_GB2312" w:cs="Times New Roman"/>
          <w:b w:val="0"/>
          <w:bCs w:val="0"/>
          <w:snapToGrid w:val="0"/>
          <w:color w:val="000000"/>
          <w:spacing w:val="0"/>
          <w:w w:val="100"/>
          <w:position w:val="0"/>
          <w:sz w:val="32"/>
          <w:szCs w:val="32"/>
        </w:rPr>
        <w:t>根据组织实施主体的隶属关系由同级财政</w:t>
      </w:r>
      <w:r>
        <w:rPr>
          <w:rStyle w:val="11"/>
          <w:rFonts w:hint="default" w:ascii="Times New Roman" w:hAnsi="Times New Roman" w:eastAsia="仿宋_GB2312" w:cs="Times New Roman"/>
          <w:b w:val="0"/>
          <w:bCs w:val="0"/>
          <w:i w:val="0"/>
          <w:iCs w:val="0"/>
          <w:smallCaps w:val="0"/>
          <w:snapToGrid w:val="0"/>
          <w:sz w:val="32"/>
          <w:szCs w:val="32"/>
        </w:rPr>
        <w:t>统筹安排，省级财政通过转移支付对</w:t>
      </w:r>
      <w:r>
        <w:rPr>
          <w:rStyle w:val="11"/>
          <w:rFonts w:hint="default" w:ascii="Times New Roman" w:hAnsi="Times New Roman" w:eastAsia="仿宋_GB2312" w:cs="Times New Roman"/>
          <w:b w:val="0"/>
          <w:bCs w:val="0"/>
          <w:i w:val="0"/>
          <w:iCs w:val="0"/>
          <w:smallCaps w:val="0"/>
          <w:snapToGrid w:val="0"/>
          <w:sz w:val="32"/>
          <w:szCs w:val="32"/>
          <w:lang w:eastAsia="zh-CN"/>
        </w:rPr>
        <w:t>地方</w:t>
      </w:r>
      <w:r>
        <w:rPr>
          <w:rStyle w:val="11"/>
          <w:rFonts w:hint="default" w:ascii="Times New Roman" w:hAnsi="Times New Roman" w:eastAsia="仿宋_GB2312" w:cs="Times New Roman"/>
          <w:b w:val="0"/>
          <w:bCs w:val="0"/>
          <w:i w:val="0"/>
          <w:iCs w:val="0"/>
          <w:smallCaps w:val="0"/>
          <w:snapToGrid w:val="0"/>
          <w:sz w:val="32"/>
          <w:szCs w:val="32"/>
        </w:rPr>
        <w:t>给予补助。市组织实施的其他非物质文化遗产保护项目，确认为市财政事权，由市承担支出责任。</w:t>
      </w:r>
      <w:r>
        <w:rPr>
          <w:rStyle w:val="11"/>
          <w:rFonts w:hint="default" w:ascii="Times New Roman" w:hAnsi="Times New Roman" w:eastAsia="仿宋_GB2312" w:cs="Times New Roman"/>
          <w:b w:val="0"/>
          <w:bCs w:val="0"/>
          <w:i w:val="0"/>
          <w:iCs w:val="0"/>
          <w:smallCaps w:val="0"/>
          <w:snapToGrid w:val="0"/>
          <w:sz w:val="32"/>
          <w:szCs w:val="32"/>
          <w:lang w:eastAsia="zh-CN"/>
        </w:rPr>
        <w:t>区</w:t>
      </w:r>
      <w:r>
        <w:rPr>
          <w:rStyle w:val="11"/>
          <w:rFonts w:hint="default" w:ascii="Times New Roman" w:hAnsi="Times New Roman" w:eastAsia="仿宋_GB2312" w:cs="Times New Roman"/>
          <w:b w:val="0"/>
          <w:bCs w:val="0"/>
          <w:i w:val="0"/>
          <w:iCs w:val="0"/>
          <w:smallCaps w:val="0"/>
          <w:snapToGrid w:val="0"/>
          <w:sz w:val="32"/>
          <w:szCs w:val="32"/>
        </w:rPr>
        <w:t>组织实施的其他非物质文化遗产保护项目</w:t>
      </w:r>
      <w:r>
        <w:rPr>
          <w:rStyle w:val="11"/>
          <w:rFonts w:hint="default" w:ascii="Times New Roman" w:hAnsi="Times New Roman" w:eastAsia="仿宋_GB2312" w:cs="Times New Roman"/>
          <w:b w:val="0"/>
          <w:bCs w:val="0"/>
          <w:i w:val="0"/>
          <w:iCs w:val="0"/>
          <w:smallCaps w:val="0"/>
          <w:snapToGrid w:val="0"/>
          <w:sz w:val="32"/>
          <w:szCs w:val="32"/>
          <w:lang w:eastAsia="zh-CN"/>
        </w:rPr>
        <w:t>，</w:t>
      </w:r>
      <w:r>
        <w:rPr>
          <w:rStyle w:val="11"/>
          <w:rFonts w:hint="default" w:ascii="Times New Roman" w:hAnsi="Times New Roman" w:eastAsia="仿宋_GB2312" w:cs="Times New Roman"/>
          <w:b w:val="0"/>
          <w:bCs w:val="0"/>
          <w:i w:val="0"/>
          <w:iCs w:val="0"/>
          <w:smallCaps w:val="0"/>
          <w:snapToGrid w:val="0"/>
          <w:sz w:val="32"/>
          <w:szCs w:val="32"/>
        </w:rPr>
        <w:t>确认为</w:t>
      </w:r>
      <w:r>
        <w:rPr>
          <w:rStyle w:val="11"/>
          <w:rFonts w:hint="default" w:ascii="Times New Roman" w:hAnsi="Times New Roman" w:eastAsia="仿宋_GB2312" w:cs="Times New Roman"/>
          <w:b w:val="0"/>
          <w:bCs w:val="0"/>
          <w:i w:val="0"/>
          <w:iCs w:val="0"/>
          <w:smallCaps w:val="0"/>
          <w:snapToGrid w:val="0"/>
          <w:sz w:val="32"/>
          <w:szCs w:val="32"/>
          <w:lang w:eastAsia="zh-CN"/>
        </w:rPr>
        <w:t>区</w:t>
      </w:r>
      <w:r>
        <w:rPr>
          <w:rStyle w:val="11"/>
          <w:rFonts w:hint="default" w:ascii="Times New Roman" w:hAnsi="Times New Roman" w:eastAsia="仿宋_GB2312" w:cs="Times New Roman"/>
          <w:b w:val="0"/>
          <w:bCs w:val="0"/>
          <w:i w:val="0"/>
          <w:iCs w:val="0"/>
          <w:smallCaps w:val="0"/>
          <w:snapToGrid w:val="0"/>
          <w:sz w:val="32"/>
          <w:szCs w:val="32"/>
        </w:rPr>
        <w:t>财政事权，由</w:t>
      </w:r>
      <w:r>
        <w:rPr>
          <w:rStyle w:val="11"/>
          <w:rFonts w:hint="default" w:ascii="Times New Roman" w:hAnsi="Times New Roman" w:eastAsia="仿宋_GB2312" w:cs="Times New Roman"/>
          <w:b w:val="0"/>
          <w:bCs w:val="0"/>
          <w:i w:val="0"/>
          <w:iCs w:val="0"/>
          <w:smallCaps w:val="0"/>
          <w:snapToGrid w:val="0"/>
          <w:sz w:val="32"/>
          <w:szCs w:val="32"/>
          <w:lang w:eastAsia="zh-CN"/>
        </w:rPr>
        <w:t>区</w:t>
      </w:r>
      <w:r>
        <w:rPr>
          <w:rStyle w:val="11"/>
          <w:rFonts w:hint="default" w:ascii="Times New Roman" w:hAnsi="Times New Roman" w:eastAsia="仿宋_GB2312" w:cs="Times New Roman"/>
          <w:b w:val="0"/>
          <w:bCs w:val="0"/>
          <w:i w:val="0"/>
          <w:iCs w:val="0"/>
          <w:smallCaps w:val="0"/>
          <w:snapToGrid w:val="0"/>
          <w:sz w:val="32"/>
          <w:szCs w:val="32"/>
        </w:rPr>
        <w:t>承担支出责任。</w:t>
      </w:r>
      <w:bookmarkStart w:id="10" w:name="bookmark14"/>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20"/>
        <w:jc w:val="both"/>
        <w:textAlignment w:val="auto"/>
        <w:outlineLvl w:val="9"/>
        <w:rPr>
          <w:rFonts w:hint="default" w:ascii="Times New Roman" w:hAnsi="Times New Roman" w:eastAsia="仿宋_GB2312" w:cs="Times New Roman"/>
          <w:b w:val="0"/>
          <w:bCs w:val="0"/>
          <w:snapToGrid w:val="0"/>
          <w:sz w:val="32"/>
          <w:szCs w:val="32"/>
        </w:rPr>
      </w:pPr>
      <w:r>
        <w:rPr>
          <w:rFonts w:hint="eastAsia" w:ascii="楷体_GB2312" w:hAnsi="楷体_GB2312" w:eastAsia="楷体_GB2312" w:cs="楷体_GB2312"/>
          <w:b w:val="0"/>
          <w:bCs w:val="0"/>
          <w:snapToGrid w:val="0"/>
          <w:color w:val="000000"/>
          <w:spacing w:val="0"/>
          <w:w w:val="100"/>
          <w:position w:val="0"/>
          <w:sz w:val="32"/>
          <w:szCs w:val="32"/>
        </w:rPr>
        <w:t>（</w:t>
      </w:r>
      <w:bookmarkEnd w:id="10"/>
      <w:r>
        <w:rPr>
          <w:rFonts w:hint="eastAsia" w:ascii="楷体_GB2312" w:hAnsi="楷体_GB2312" w:eastAsia="楷体_GB2312" w:cs="楷体_GB2312"/>
          <w:b w:val="0"/>
          <w:bCs w:val="0"/>
          <w:snapToGrid w:val="0"/>
          <w:color w:val="000000"/>
          <w:spacing w:val="0"/>
          <w:w w:val="100"/>
          <w:position w:val="0"/>
          <w:sz w:val="32"/>
          <w:szCs w:val="32"/>
        </w:rPr>
        <w:t>四）文化交流合作。</w:t>
      </w:r>
      <w:bookmarkStart w:id="11" w:name="bookmark15"/>
      <w:bookmarkEnd w:id="11"/>
      <w:r>
        <w:rPr>
          <w:rFonts w:hint="default" w:ascii="Times New Roman" w:hAnsi="Times New Roman" w:eastAsia="仿宋_GB2312" w:cs="Times New Roman"/>
          <w:b w:val="0"/>
          <w:bCs w:val="0"/>
          <w:snapToGrid w:val="0"/>
          <w:color w:val="000000"/>
          <w:spacing w:val="0"/>
          <w:w w:val="100"/>
          <w:position w:val="0"/>
          <w:sz w:val="32"/>
          <w:szCs w:val="32"/>
        </w:rPr>
        <w:t>对外及对港澳台文化交流合作。主要包括落实文化交流与合作协定及其执行计划，开展演出、展览、会展等对外及对港澳台文化交流和推广活动，涉及文学、舞台艺术、美术、广播电视和网络视听节目、电影、出版等方面。根据组织实施主体分别划分财政事权和支出责任。</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20"/>
        <w:jc w:val="both"/>
        <w:textAlignment w:val="auto"/>
        <w:outlineLvl w:val="9"/>
        <w:rPr>
          <w:rFonts w:hint="default" w:ascii="Times New Roman" w:hAnsi="Times New Roman" w:eastAsia="仿宋_GB2312" w:cs="Times New Roman"/>
          <w:b w:val="0"/>
          <w:bCs w:val="0"/>
          <w:snapToGrid w:val="0"/>
          <w:sz w:val="32"/>
          <w:szCs w:val="32"/>
        </w:rPr>
      </w:pP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级职能部门、</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共同组织实施的事项，确认为</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与</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共同财政事权，由</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与</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按照相关职责分工分别承担支出责任；</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组织实施的事项，确认为</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财政事权，由</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承担支出责任。</w:t>
      </w:r>
    </w:p>
    <w:p>
      <w:pPr>
        <w:pStyle w:val="9"/>
        <w:keepNext w:val="0"/>
        <w:keepLines w:val="0"/>
        <w:pageBreakBefore w:val="0"/>
        <w:widowControl w:val="0"/>
        <w:shd w:val="clear" w:color="auto" w:fill="auto"/>
        <w:tabs>
          <w:tab w:val="left" w:pos="1419"/>
        </w:tabs>
        <w:kinsoku/>
        <w:wordWrap/>
        <w:overflowPunct/>
        <w:topLinePunct w:val="0"/>
        <w:autoSpaceDE/>
        <w:autoSpaceDN/>
        <w:bidi w:val="0"/>
        <w:adjustRightInd/>
        <w:snapToGrid/>
        <w:spacing w:before="0" w:after="0" w:line="560" w:lineRule="exact"/>
        <w:ind w:left="0" w:leftChars="0" w:right="0" w:rightChars="0"/>
        <w:jc w:val="both"/>
        <w:textAlignment w:val="auto"/>
        <w:outlineLvl w:val="9"/>
        <w:rPr>
          <w:rFonts w:hint="eastAsia" w:ascii="楷体_GB2312" w:hAnsi="楷体_GB2312" w:eastAsia="楷体_GB2312" w:cs="楷体_GB2312"/>
          <w:b w:val="0"/>
          <w:bCs w:val="0"/>
          <w:snapToGrid w:val="0"/>
          <w:sz w:val="32"/>
          <w:szCs w:val="32"/>
        </w:rPr>
      </w:pPr>
      <w:bookmarkStart w:id="12" w:name="bookmark16"/>
      <w:bookmarkEnd w:id="12"/>
      <w:bookmarkStart w:id="13" w:name="bookmark17"/>
      <w:r>
        <w:rPr>
          <w:rFonts w:hint="eastAsia" w:ascii="楷体_GB2312" w:hAnsi="楷体_GB2312" w:eastAsia="楷体_GB2312" w:cs="楷体_GB2312"/>
          <w:b w:val="0"/>
          <w:bCs w:val="0"/>
          <w:snapToGrid w:val="0"/>
          <w:color w:val="000000"/>
          <w:spacing w:val="0"/>
          <w:w w:val="100"/>
          <w:position w:val="0"/>
          <w:sz w:val="32"/>
          <w:szCs w:val="32"/>
        </w:rPr>
        <w:t>（</w:t>
      </w:r>
      <w:bookmarkEnd w:id="13"/>
      <w:r>
        <w:rPr>
          <w:rFonts w:hint="eastAsia" w:ascii="楷体_GB2312" w:hAnsi="楷体_GB2312" w:eastAsia="楷体_GB2312" w:cs="楷体_GB2312"/>
          <w:b w:val="0"/>
          <w:bCs w:val="0"/>
          <w:snapToGrid w:val="0"/>
          <w:color w:val="000000"/>
          <w:spacing w:val="0"/>
          <w:w w:val="100"/>
          <w:position w:val="0"/>
          <w:sz w:val="32"/>
          <w:szCs w:val="32"/>
        </w:rPr>
        <w:t>五）能力建设方面。</w:t>
      </w:r>
    </w:p>
    <w:p>
      <w:pPr>
        <w:pStyle w:val="7"/>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ascii="Times New Roman" w:hAnsi="Times New Roman" w:eastAsia="仿宋_GB2312" w:cs="Times New Roman"/>
          <w:b w:val="0"/>
          <w:bCs w:val="0"/>
          <w:snapToGrid w:val="0"/>
          <w:sz w:val="32"/>
          <w:szCs w:val="32"/>
          <w:lang w:eastAsia="zh-CN"/>
        </w:rPr>
      </w:pPr>
      <w:bookmarkStart w:id="14" w:name="bookmark18"/>
      <w:bookmarkEnd w:id="14"/>
      <w:r>
        <w:rPr>
          <w:rFonts w:hint="eastAsia" w:ascii="Times New Roman" w:hAnsi="Times New Roman" w:eastAsia="仿宋_GB2312" w:cs="Times New Roman"/>
          <w:b w:val="0"/>
          <w:bCs w:val="0"/>
          <w:snapToGrid w:val="0"/>
          <w:color w:val="000000"/>
          <w:spacing w:val="0"/>
          <w:w w:val="100"/>
          <w:position w:val="0"/>
          <w:sz w:val="32"/>
          <w:szCs w:val="32"/>
          <w:lang w:val="en-US" w:eastAsia="zh-CN"/>
        </w:rPr>
        <w:t>1.</w:t>
      </w:r>
      <w:r>
        <w:rPr>
          <w:rFonts w:hint="default" w:ascii="Times New Roman" w:hAnsi="Times New Roman" w:eastAsia="仿宋_GB2312" w:cs="Times New Roman"/>
          <w:b w:val="0"/>
          <w:bCs w:val="0"/>
          <w:snapToGrid w:val="0"/>
          <w:color w:val="000000"/>
          <w:spacing w:val="0"/>
          <w:w w:val="100"/>
          <w:position w:val="0"/>
          <w:sz w:val="32"/>
          <w:szCs w:val="32"/>
        </w:rPr>
        <w:t>公共文化机构改革和发展建设。主要包括按照国家规定对文化文物系统所属博物馆、公共图书馆、美术馆、广播电视节</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0"/>
        <w:jc w:val="both"/>
        <w:textAlignment w:val="auto"/>
        <w:outlineLvl w:val="9"/>
        <w:rPr>
          <w:rFonts w:hint="default" w:ascii="Times New Roman" w:hAnsi="Times New Roman" w:eastAsia="仿宋_GB2312" w:cs="Times New Roman"/>
          <w:b w:val="0"/>
          <w:bCs w:val="0"/>
          <w:snapToGrid w:val="0"/>
          <w:sz w:val="32"/>
          <w:szCs w:val="32"/>
        </w:rPr>
      </w:pPr>
      <w:r>
        <w:rPr>
          <w:rFonts w:hint="default" w:ascii="Times New Roman" w:hAnsi="Times New Roman" w:eastAsia="仿宋_GB2312" w:cs="Times New Roman"/>
          <w:b w:val="0"/>
          <w:bCs w:val="0"/>
          <w:snapToGrid w:val="0"/>
          <w:color w:val="000000"/>
          <w:spacing w:val="0"/>
          <w:w w:val="100"/>
          <w:position w:val="0"/>
          <w:sz w:val="32"/>
          <w:szCs w:val="32"/>
        </w:rPr>
        <w:t>目制作播出传输机构、文艺院团等公共文化机构</w:t>
      </w:r>
      <w:r>
        <w:rPr>
          <w:rFonts w:hint="default" w:ascii="Times New Roman" w:hAnsi="Times New Roman" w:eastAsia="仿宋_GB2312" w:cs="Times New Roman"/>
          <w:b w:val="0"/>
          <w:bCs w:val="0"/>
          <w:snapToGrid w:val="0"/>
          <w:color w:val="000000"/>
          <w:spacing w:val="0"/>
          <w:w w:val="100"/>
          <w:position w:val="0"/>
          <w:sz w:val="32"/>
          <w:szCs w:val="32"/>
          <w:lang w:eastAsia="zh-CN"/>
        </w:rPr>
        <w:t>改</w:t>
      </w:r>
      <w:r>
        <w:rPr>
          <w:rFonts w:hint="default" w:ascii="Times New Roman" w:hAnsi="Times New Roman" w:eastAsia="仿宋_GB2312" w:cs="Times New Roman"/>
          <w:b w:val="0"/>
          <w:bCs w:val="0"/>
          <w:snapToGrid w:val="0"/>
          <w:color w:val="000000"/>
          <w:spacing w:val="0"/>
          <w:w w:val="100"/>
          <w:position w:val="0"/>
          <w:sz w:val="32"/>
          <w:szCs w:val="32"/>
        </w:rPr>
        <w:t>革和发展建设</w:t>
      </w:r>
      <w:r>
        <w:rPr>
          <w:rFonts w:hint="default" w:ascii="Times New Roman" w:hAnsi="Times New Roman" w:eastAsia="仿宋_GB2312" w:cs="Times New Roman"/>
          <w:b w:val="0"/>
          <w:bCs w:val="0"/>
          <w:snapToGrid w:val="0"/>
          <w:color w:val="000000"/>
          <w:spacing w:val="0"/>
          <w:w w:val="100"/>
          <w:position w:val="0"/>
          <w:sz w:val="32"/>
          <w:szCs w:val="32"/>
          <w:lang w:val="zh-CN" w:eastAsia="zh-CN" w:bidi="zh-CN"/>
        </w:rPr>
        <w:t>的补助</w:t>
      </w:r>
      <w:r>
        <w:rPr>
          <w:rFonts w:hint="default" w:ascii="Times New Roman" w:hAnsi="Times New Roman" w:eastAsia="仿宋_GB2312" w:cs="Times New Roman"/>
          <w:b w:val="0"/>
          <w:bCs w:val="0"/>
          <w:snapToGrid w:val="0"/>
          <w:color w:val="000000"/>
          <w:spacing w:val="0"/>
          <w:w w:val="100"/>
          <w:position w:val="0"/>
          <w:sz w:val="32"/>
          <w:szCs w:val="32"/>
        </w:rPr>
        <w:t>（地方基本公共文化服务除外）。按照隶属关系，对省级公共文化机构</w:t>
      </w:r>
      <w:r>
        <w:rPr>
          <w:rFonts w:hint="default" w:ascii="Times New Roman" w:hAnsi="Times New Roman" w:eastAsia="仿宋_GB2312" w:cs="Times New Roman"/>
          <w:b w:val="0"/>
          <w:bCs w:val="0"/>
          <w:snapToGrid w:val="0"/>
          <w:color w:val="000000"/>
          <w:spacing w:val="0"/>
          <w:w w:val="100"/>
          <w:position w:val="0"/>
          <w:sz w:val="32"/>
          <w:szCs w:val="32"/>
          <w:lang w:eastAsia="zh-CN"/>
        </w:rPr>
        <w:t>改</w:t>
      </w:r>
      <w:r>
        <w:rPr>
          <w:rFonts w:hint="default" w:ascii="Times New Roman" w:hAnsi="Times New Roman" w:eastAsia="仿宋_GB2312" w:cs="Times New Roman"/>
          <w:b w:val="0"/>
          <w:bCs w:val="0"/>
          <w:snapToGrid w:val="0"/>
          <w:color w:val="000000"/>
          <w:spacing w:val="0"/>
          <w:w w:val="100"/>
          <w:position w:val="0"/>
          <w:sz w:val="32"/>
          <w:szCs w:val="32"/>
        </w:rPr>
        <w:t>革和发展建设的补助，确认为省级财政事权，由省级承担支出责任；对市县级公共文化机构改革和发展建设的补</w:t>
      </w:r>
      <w:r>
        <w:rPr>
          <w:rFonts w:hint="default" w:ascii="Times New Roman" w:hAnsi="Times New Roman" w:eastAsia="仿宋_GB2312" w:cs="Times New Roman"/>
          <w:b w:val="0"/>
          <w:bCs w:val="0"/>
          <w:i w:val="0"/>
          <w:iCs w:val="0"/>
          <w:snapToGrid w:val="0"/>
          <w:color w:val="000000"/>
          <w:spacing w:val="0"/>
          <w:w w:val="100"/>
          <w:position w:val="0"/>
          <w:sz w:val="32"/>
          <w:szCs w:val="32"/>
        </w:rPr>
        <w:t>助</w:t>
      </w:r>
      <w:r>
        <w:rPr>
          <w:rFonts w:hint="eastAsia" w:ascii="Times New Roman" w:hAnsi="Times New Roman" w:eastAsia="仿宋_GB2312" w:cs="Times New Roman"/>
          <w:b w:val="0"/>
          <w:bCs w:val="0"/>
          <w:i/>
          <w:iCs/>
          <w:snapToGrid w:val="0"/>
          <w:color w:val="000000"/>
          <w:spacing w:val="0"/>
          <w:w w:val="100"/>
          <w:position w:val="0"/>
          <w:sz w:val="32"/>
          <w:szCs w:val="32"/>
          <w:lang w:eastAsia="zh-CN"/>
        </w:rPr>
        <w:t>，</w:t>
      </w:r>
      <w:r>
        <w:rPr>
          <w:rFonts w:hint="default" w:ascii="Times New Roman" w:hAnsi="Times New Roman" w:eastAsia="仿宋_GB2312" w:cs="Times New Roman"/>
          <w:b w:val="0"/>
          <w:bCs w:val="0"/>
          <w:snapToGrid w:val="0"/>
          <w:color w:val="000000"/>
          <w:spacing w:val="0"/>
          <w:w w:val="100"/>
          <w:position w:val="0"/>
          <w:sz w:val="32"/>
          <w:szCs w:val="32"/>
        </w:rPr>
        <w:t>确认为市县财政事权，由市县承担支出责任。</w:t>
      </w:r>
    </w:p>
    <w:p>
      <w:pPr>
        <w:pStyle w:val="7"/>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default" w:ascii="Times New Roman" w:hAnsi="Times New Roman" w:eastAsia="仿宋_GB2312" w:cs="Times New Roman"/>
          <w:b w:val="0"/>
          <w:bCs w:val="0"/>
          <w:snapToGrid w:val="0"/>
          <w:sz w:val="32"/>
          <w:szCs w:val="32"/>
        </w:rPr>
      </w:pPr>
      <w:bookmarkStart w:id="15" w:name="bookmark19"/>
      <w:bookmarkEnd w:id="15"/>
      <w:r>
        <w:rPr>
          <w:rFonts w:hint="eastAsia" w:ascii="Times New Roman" w:hAnsi="Times New Roman" w:eastAsia="仿宋_GB2312" w:cs="Times New Roman"/>
          <w:b w:val="0"/>
          <w:bCs w:val="0"/>
          <w:snapToGrid w:val="0"/>
          <w:color w:val="000000"/>
          <w:spacing w:val="0"/>
          <w:w w:val="100"/>
          <w:position w:val="0"/>
          <w:sz w:val="32"/>
          <w:szCs w:val="32"/>
          <w:lang w:val="en-US" w:eastAsia="zh-CN"/>
        </w:rPr>
        <w:t>2.</w:t>
      </w:r>
      <w:r>
        <w:rPr>
          <w:rFonts w:hint="default" w:ascii="Times New Roman" w:hAnsi="Times New Roman" w:eastAsia="仿宋_GB2312" w:cs="Times New Roman"/>
          <w:b w:val="0"/>
          <w:bCs w:val="0"/>
          <w:snapToGrid w:val="0"/>
          <w:color w:val="000000"/>
          <w:spacing w:val="0"/>
          <w:w w:val="100"/>
          <w:position w:val="0"/>
          <w:sz w:val="32"/>
          <w:szCs w:val="32"/>
        </w:rPr>
        <w:t>公共文化管理。主要包括各级有关职能部门及所属机构承担的文化事业和文化市场、电影出版、广播电视和网络视听、文物保护管理，以及人才培养、文化志愿活动等。按照隶属关系，</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级职能部门及所属机构承担的事项，确认为</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级财政事权，由</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级承担支出责任；</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职能部门及所属机构承担的事项，确认为</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财政事权，由</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承担支出责任。</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20"/>
        <w:jc w:val="both"/>
        <w:textAlignment w:val="auto"/>
        <w:outlineLvl w:val="9"/>
        <w:rPr>
          <w:rFonts w:hint="default" w:ascii="Times New Roman" w:hAnsi="Times New Roman" w:eastAsia="仿宋_GB2312" w:cs="Times New Roman"/>
          <w:b w:val="0"/>
          <w:bCs w:val="0"/>
          <w:snapToGrid w:val="0"/>
          <w:sz w:val="32"/>
          <w:szCs w:val="32"/>
        </w:rPr>
      </w:pPr>
      <w:r>
        <w:rPr>
          <w:rFonts w:hint="default" w:ascii="Times New Roman" w:hAnsi="Times New Roman" w:eastAsia="仿宋_GB2312" w:cs="Times New Roman"/>
          <w:b w:val="0"/>
          <w:bCs w:val="0"/>
          <w:snapToGrid w:val="0"/>
          <w:color w:val="000000"/>
          <w:spacing w:val="0"/>
          <w:w w:val="100"/>
          <w:position w:val="0"/>
          <w:sz w:val="32"/>
          <w:szCs w:val="32"/>
        </w:rPr>
        <w:t>公共文化领域其他未列事项，按照国家改革的总体要求和事项特点确定</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以下财政事权和支出责任。</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20"/>
        <w:jc w:val="both"/>
        <w:textAlignment w:val="auto"/>
        <w:outlineLvl w:val="9"/>
        <w:rPr>
          <w:rFonts w:hint="default" w:ascii="Times New Roman" w:hAnsi="Times New Roman" w:eastAsia="仿宋_GB2312" w:cs="Times New Roman"/>
          <w:b w:val="0"/>
          <w:bCs w:val="0"/>
          <w:snapToGrid w:val="0"/>
          <w:sz w:val="32"/>
          <w:szCs w:val="32"/>
        </w:rPr>
      </w:pPr>
      <w:r>
        <w:rPr>
          <w:rFonts w:hint="eastAsia" w:ascii="黑体" w:hAnsi="黑体" w:eastAsia="黑体" w:cs="黑体"/>
          <w:b w:val="0"/>
          <w:bCs w:val="0"/>
          <w:snapToGrid w:val="0"/>
          <w:color w:val="000000"/>
          <w:spacing w:val="0"/>
          <w:w w:val="100"/>
          <w:position w:val="0"/>
          <w:sz w:val="32"/>
          <w:szCs w:val="32"/>
        </w:rPr>
        <w:t>三、配套措施</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20"/>
        <w:jc w:val="both"/>
        <w:textAlignment w:val="auto"/>
        <w:outlineLvl w:val="9"/>
        <w:rPr>
          <w:rFonts w:hint="default" w:ascii="Times New Roman" w:hAnsi="Times New Roman" w:eastAsia="仿宋_GB2312" w:cs="Times New Roman"/>
          <w:b w:val="0"/>
          <w:bCs w:val="0"/>
          <w:snapToGrid w:val="0"/>
          <w:sz w:val="32"/>
          <w:szCs w:val="32"/>
        </w:rPr>
      </w:pPr>
      <w:bookmarkStart w:id="16" w:name="bookmark20"/>
      <w:r>
        <w:rPr>
          <w:rFonts w:hint="eastAsia" w:ascii="楷体_GB2312" w:hAnsi="楷体_GB2312" w:eastAsia="楷体_GB2312" w:cs="楷体_GB2312"/>
          <w:b w:val="0"/>
          <w:bCs w:val="0"/>
          <w:snapToGrid w:val="0"/>
          <w:color w:val="000000"/>
          <w:spacing w:val="0"/>
          <w:w w:val="100"/>
          <w:position w:val="0"/>
          <w:sz w:val="32"/>
          <w:szCs w:val="32"/>
        </w:rPr>
        <w:t>（</w:t>
      </w:r>
      <w:bookmarkEnd w:id="16"/>
      <w:r>
        <w:rPr>
          <w:rFonts w:hint="eastAsia" w:ascii="楷体_GB2312" w:hAnsi="楷体_GB2312" w:eastAsia="楷体_GB2312" w:cs="楷体_GB2312"/>
          <w:b w:val="0"/>
          <w:bCs w:val="0"/>
          <w:snapToGrid w:val="0"/>
          <w:color w:val="000000"/>
          <w:spacing w:val="0"/>
          <w:w w:val="100"/>
          <w:position w:val="0"/>
          <w:sz w:val="32"/>
          <w:szCs w:val="32"/>
        </w:rPr>
        <w:t>一）加强组织领导。</w:t>
      </w:r>
      <w:r>
        <w:rPr>
          <w:rFonts w:hint="default" w:ascii="Times New Roman" w:hAnsi="Times New Roman" w:eastAsia="仿宋_GB2312" w:cs="Times New Roman"/>
          <w:b w:val="0"/>
          <w:bCs w:val="0"/>
          <w:snapToGrid w:val="0"/>
          <w:color w:val="000000"/>
          <w:spacing w:val="0"/>
          <w:w w:val="100"/>
          <w:position w:val="0"/>
          <w:sz w:val="32"/>
          <w:szCs w:val="32"/>
        </w:rPr>
        <w:t>公共文化领域</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以下财政事权和支出责任划分</w:t>
      </w:r>
      <w:r>
        <w:rPr>
          <w:rFonts w:hint="default" w:ascii="Times New Roman" w:hAnsi="Times New Roman" w:eastAsia="仿宋_GB2312" w:cs="Times New Roman"/>
          <w:b w:val="0"/>
          <w:bCs w:val="0"/>
          <w:snapToGrid w:val="0"/>
          <w:color w:val="000000"/>
          <w:spacing w:val="0"/>
          <w:w w:val="100"/>
          <w:position w:val="0"/>
          <w:sz w:val="32"/>
          <w:szCs w:val="32"/>
          <w:lang w:eastAsia="zh-CN"/>
        </w:rPr>
        <w:t>改</w:t>
      </w:r>
      <w:r>
        <w:rPr>
          <w:rFonts w:hint="default" w:ascii="Times New Roman" w:hAnsi="Times New Roman" w:eastAsia="仿宋_GB2312" w:cs="Times New Roman"/>
          <w:b w:val="0"/>
          <w:bCs w:val="0"/>
          <w:snapToGrid w:val="0"/>
          <w:color w:val="000000"/>
          <w:spacing w:val="0"/>
          <w:w w:val="100"/>
          <w:position w:val="0"/>
          <w:sz w:val="32"/>
          <w:szCs w:val="32"/>
        </w:rPr>
        <w:t>革是推进文化强省战略、健全公共文化服务财政保障机制的重要举措。要增强</w:t>
      </w:r>
      <w:r>
        <w:rPr>
          <w:rFonts w:hint="eastAsia" w:ascii="Times New Roman" w:hAnsi="Times New Roman" w:eastAsia="仿宋_GB2312" w:cs="Times New Roman"/>
          <w:b w:val="0"/>
          <w:bCs w:val="0"/>
          <w:snapToGrid w:val="0"/>
          <w:color w:val="000000"/>
          <w:spacing w:val="0"/>
          <w:w w:val="100"/>
          <w:position w:val="0"/>
          <w:sz w:val="32"/>
          <w:szCs w:val="32"/>
          <w:lang w:val="zh-CN" w:eastAsia="zh-CN" w:bidi="zh-CN"/>
        </w:rPr>
        <w:t>“</w:t>
      </w:r>
      <w:r>
        <w:rPr>
          <w:rFonts w:hint="default" w:ascii="Times New Roman" w:hAnsi="Times New Roman" w:eastAsia="仿宋_GB2312" w:cs="Times New Roman"/>
          <w:b w:val="0"/>
          <w:bCs w:val="0"/>
          <w:snapToGrid w:val="0"/>
          <w:color w:val="000000"/>
          <w:spacing w:val="0"/>
          <w:w w:val="100"/>
          <w:position w:val="0"/>
          <w:sz w:val="32"/>
          <w:szCs w:val="32"/>
          <w:lang w:val="zh-CN" w:eastAsia="zh-CN" w:bidi="zh-CN"/>
        </w:rPr>
        <w:t>四个</w:t>
      </w:r>
      <w:r>
        <w:rPr>
          <w:rFonts w:hint="default" w:ascii="Times New Roman" w:hAnsi="Times New Roman" w:eastAsia="仿宋_GB2312" w:cs="Times New Roman"/>
          <w:b w:val="0"/>
          <w:bCs w:val="0"/>
          <w:snapToGrid w:val="0"/>
          <w:color w:val="000000"/>
          <w:spacing w:val="0"/>
          <w:w w:val="100"/>
          <w:position w:val="0"/>
          <w:sz w:val="32"/>
          <w:szCs w:val="32"/>
        </w:rPr>
        <w:t>意识</w:t>
      </w:r>
      <w:r>
        <w:rPr>
          <w:rFonts w:hint="eastAsia" w:ascii="Times New Roman" w:hAnsi="Times New Roman" w:eastAsia="仿宋_GB2312" w:cs="Times New Roman"/>
          <w:b w:val="0"/>
          <w:bCs w:val="0"/>
          <w:snapToGrid w:val="0"/>
          <w:color w:val="000000"/>
          <w:spacing w:val="0"/>
          <w:w w:val="100"/>
          <w:position w:val="0"/>
          <w:sz w:val="32"/>
          <w:szCs w:val="32"/>
          <w:lang w:val="zh-CN" w:eastAsia="zh-CN" w:bidi="zh-CN"/>
        </w:rPr>
        <w:t>”</w:t>
      </w:r>
      <w:r>
        <w:rPr>
          <w:rFonts w:hint="default" w:ascii="Times New Roman" w:hAnsi="Times New Roman" w:eastAsia="仿宋_GB2312" w:cs="Times New Roman"/>
          <w:b w:val="0"/>
          <w:bCs w:val="0"/>
          <w:snapToGrid w:val="0"/>
          <w:color w:val="000000"/>
          <w:spacing w:val="0"/>
          <w:w w:val="100"/>
          <w:position w:val="0"/>
          <w:sz w:val="32"/>
          <w:szCs w:val="32"/>
        </w:rPr>
        <w:t>、坚定</w:t>
      </w:r>
      <w:r>
        <w:rPr>
          <w:rFonts w:hint="eastAsia" w:ascii="Times New Roman" w:hAnsi="Times New Roman" w:eastAsia="仿宋_GB2312" w:cs="Times New Roman"/>
          <w:b w:val="0"/>
          <w:bCs w:val="0"/>
          <w:snapToGrid w:val="0"/>
          <w:color w:val="000000"/>
          <w:spacing w:val="0"/>
          <w:w w:val="100"/>
          <w:position w:val="0"/>
          <w:sz w:val="32"/>
          <w:szCs w:val="32"/>
          <w:lang w:val="zh-CN" w:eastAsia="zh-CN" w:bidi="zh-CN"/>
        </w:rPr>
        <w:t>“</w:t>
      </w:r>
      <w:r>
        <w:rPr>
          <w:rFonts w:hint="default" w:ascii="Times New Roman" w:hAnsi="Times New Roman" w:eastAsia="仿宋_GB2312" w:cs="Times New Roman"/>
          <w:b w:val="0"/>
          <w:bCs w:val="0"/>
          <w:snapToGrid w:val="0"/>
          <w:color w:val="000000"/>
          <w:spacing w:val="0"/>
          <w:w w:val="100"/>
          <w:position w:val="0"/>
          <w:sz w:val="32"/>
          <w:szCs w:val="32"/>
          <w:lang w:val="zh-CN" w:eastAsia="zh-CN" w:bidi="zh-CN"/>
        </w:rPr>
        <w:t>四</w:t>
      </w:r>
      <w:r>
        <w:rPr>
          <w:rFonts w:hint="default" w:ascii="Times New Roman" w:hAnsi="Times New Roman" w:eastAsia="仿宋_GB2312" w:cs="Times New Roman"/>
          <w:b w:val="0"/>
          <w:bCs w:val="0"/>
          <w:snapToGrid w:val="0"/>
          <w:color w:val="000000"/>
          <w:spacing w:val="0"/>
          <w:w w:val="100"/>
          <w:position w:val="0"/>
          <w:sz w:val="32"/>
          <w:szCs w:val="32"/>
        </w:rPr>
        <w:t>个自信</w:t>
      </w:r>
      <w:r>
        <w:rPr>
          <w:rFonts w:hint="eastAsia" w:ascii="Times New Roman" w:hAnsi="Times New Roman" w:eastAsia="仿宋_GB2312" w:cs="Times New Roman"/>
          <w:b w:val="0"/>
          <w:bCs w:val="0"/>
          <w:snapToGrid w:val="0"/>
          <w:color w:val="000000"/>
          <w:spacing w:val="0"/>
          <w:w w:val="100"/>
          <w:position w:val="0"/>
          <w:sz w:val="32"/>
          <w:szCs w:val="32"/>
          <w:lang w:val="zh-CN" w:eastAsia="zh-CN" w:bidi="zh-CN"/>
        </w:rPr>
        <w:t>”</w:t>
      </w:r>
      <w:r>
        <w:rPr>
          <w:rFonts w:hint="default" w:ascii="Times New Roman" w:hAnsi="Times New Roman" w:eastAsia="仿宋_GB2312" w:cs="Times New Roman"/>
          <w:b w:val="0"/>
          <w:bCs w:val="0"/>
          <w:snapToGrid w:val="0"/>
          <w:color w:val="000000"/>
          <w:spacing w:val="0"/>
          <w:w w:val="100"/>
          <w:position w:val="0"/>
          <w:sz w:val="32"/>
          <w:szCs w:val="32"/>
        </w:rPr>
        <w:t>、做到</w:t>
      </w:r>
      <w:r>
        <w:rPr>
          <w:rFonts w:hint="eastAsia" w:ascii="Times New Roman" w:hAnsi="Times New Roman" w:eastAsia="仿宋_GB2312" w:cs="Times New Roman"/>
          <w:b w:val="0"/>
          <w:bCs w:val="0"/>
          <w:snapToGrid w:val="0"/>
          <w:color w:val="000000"/>
          <w:spacing w:val="0"/>
          <w:w w:val="100"/>
          <w:position w:val="0"/>
          <w:sz w:val="32"/>
          <w:szCs w:val="32"/>
          <w:lang w:eastAsia="zh-CN"/>
        </w:rPr>
        <w:t>“</w:t>
      </w:r>
      <w:r>
        <w:rPr>
          <w:rFonts w:hint="default" w:ascii="Times New Roman" w:hAnsi="Times New Roman" w:eastAsia="仿宋_GB2312" w:cs="Times New Roman"/>
          <w:b w:val="0"/>
          <w:bCs w:val="0"/>
          <w:snapToGrid w:val="0"/>
          <w:color w:val="000000"/>
          <w:spacing w:val="0"/>
          <w:w w:val="100"/>
          <w:position w:val="0"/>
          <w:sz w:val="32"/>
          <w:szCs w:val="32"/>
        </w:rPr>
        <w:t>两个维护</w:t>
      </w:r>
      <w:r>
        <w:rPr>
          <w:rFonts w:hint="eastAsia" w:ascii="Times New Roman" w:hAnsi="Times New Roman" w:eastAsia="仿宋_GB2312" w:cs="Times New Roman"/>
          <w:b w:val="0"/>
          <w:bCs w:val="0"/>
          <w:snapToGrid w:val="0"/>
          <w:color w:val="000000"/>
          <w:spacing w:val="0"/>
          <w:w w:val="100"/>
          <w:position w:val="0"/>
          <w:sz w:val="32"/>
          <w:szCs w:val="32"/>
          <w:lang w:eastAsia="zh-CN"/>
        </w:rPr>
        <w:t>”</w:t>
      </w:r>
      <w:r>
        <w:rPr>
          <w:rFonts w:hint="default" w:ascii="Times New Roman" w:hAnsi="Times New Roman" w:eastAsia="仿宋_GB2312" w:cs="Times New Roman"/>
          <w:b w:val="0"/>
          <w:bCs w:val="0"/>
          <w:snapToGrid w:val="0"/>
          <w:color w:val="000000"/>
          <w:spacing w:val="0"/>
          <w:w w:val="100"/>
          <w:position w:val="0"/>
          <w:sz w:val="32"/>
          <w:szCs w:val="32"/>
          <w:lang w:val="en-US" w:eastAsia="en-US" w:bidi="en-US"/>
        </w:rPr>
        <w:t>，</w:t>
      </w:r>
      <w:r>
        <w:rPr>
          <w:rFonts w:hint="default" w:ascii="Times New Roman" w:hAnsi="Times New Roman" w:eastAsia="仿宋_GB2312" w:cs="Times New Roman"/>
          <w:b w:val="0"/>
          <w:bCs w:val="0"/>
          <w:snapToGrid w:val="0"/>
          <w:color w:val="000000"/>
          <w:spacing w:val="0"/>
          <w:w w:val="100"/>
          <w:position w:val="0"/>
          <w:sz w:val="32"/>
          <w:szCs w:val="32"/>
        </w:rPr>
        <w:t>高度重视改革工作，加强组织领导，周密安排部署，密切协调配合，抓好贯彻落实，确保改革工作顺利推进。</w:t>
      </w:r>
    </w:p>
    <w:p>
      <w:pPr>
        <w:pStyle w:val="7"/>
        <w:keepNext w:val="0"/>
        <w:keepLines w:val="0"/>
        <w:pageBreakBefore w:val="0"/>
        <w:widowControl w:val="0"/>
        <w:shd w:val="clear" w:color="auto" w:fill="auto"/>
        <w:tabs>
          <w:tab w:val="left" w:pos="1447"/>
        </w:tabs>
        <w:kinsoku/>
        <w:wordWrap/>
        <w:overflowPunct/>
        <w:topLinePunct w:val="0"/>
        <w:autoSpaceDE/>
        <w:autoSpaceDN/>
        <w:bidi w:val="0"/>
        <w:adjustRightInd/>
        <w:snapToGrid/>
        <w:spacing w:before="0" w:after="0" w:line="560" w:lineRule="exact"/>
        <w:ind w:left="0" w:leftChars="0" w:right="0" w:rightChars="0" w:firstLine="640"/>
        <w:jc w:val="both"/>
        <w:textAlignment w:val="auto"/>
        <w:outlineLvl w:val="9"/>
        <w:rPr>
          <w:rFonts w:hint="default" w:ascii="Times New Roman" w:hAnsi="Times New Roman" w:eastAsia="仿宋_GB2312" w:cs="Times New Roman"/>
          <w:b w:val="0"/>
          <w:bCs w:val="0"/>
          <w:snapToGrid w:val="0"/>
          <w:sz w:val="32"/>
          <w:szCs w:val="32"/>
        </w:rPr>
      </w:pPr>
      <w:bookmarkStart w:id="17" w:name="bookmark21"/>
      <w:r>
        <w:rPr>
          <w:rFonts w:hint="eastAsia" w:ascii="楷体_GB2312" w:hAnsi="楷体_GB2312" w:eastAsia="楷体_GB2312" w:cs="楷体_GB2312"/>
          <w:b w:val="0"/>
          <w:bCs w:val="0"/>
          <w:snapToGrid w:val="0"/>
          <w:color w:val="000000"/>
          <w:spacing w:val="0"/>
          <w:w w:val="100"/>
          <w:position w:val="0"/>
          <w:sz w:val="32"/>
          <w:szCs w:val="32"/>
        </w:rPr>
        <w:t>（</w:t>
      </w:r>
      <w:bookmarkEnd w:id="17"/>
      <w:r>
        <w:rPr>
          <w:rFonts w:hint="eastAsia" w:ascii="楷体_GB2312" w:hAnsi="楷体_GB2312" w:eastAsia="楷体_GB2312" w:cs="楷体_GB2312"/>
          <w:b w:val="0"/>
          <w:bCs w:val="0"/>
          <w:snapToGrid w:val="0"/>
          <w:color w:val="000000"/>
          <w:spacing w:val="0"/>
          <w:w w:val="100"/>
          <w:position w:val="0"/>
          <w:sz w:val="32"/>
          <w:szCs w:val="32"/>
        </w:rPr>
        <w:t>二）落实支出责任。</w:t>
      </w:r>
      <w:r>
        <w:rPr>
          <w:rFonts w:hint="default" w:ascii="Times New Roman" w:hAnsi="Times New Roman" w:eastAsia="仿宋_GB2312" w:cs="Times New Roman"/>
          <w:b w:val="0"/>
          <w:bCs w:val="0"/>
          <w:snapToGrid w:val="0"/>
          <w:color w:val="000000"/>
          <w:spacing w:val="0"/>
          <w:w w:val="100"/>
          <w:position w:val="0"/>
          <w:sz w:val="32"/>
          <w:szCs w:val="32"/>
        </w:rPr>
        <w:t>要根据本方案确定的财政事权和支出责任划分，按规定做好预算安排。要落实本级支出责任，统筹安排上级转移支付和自有财力，确保财政公共文化投入与经济社会发展相适应，促进基本公共文化服务标准化、均等化。要按照全面实施预算绩效管理要求，健全文化领域绩效管理体系，着力提高文化领域资金配置效率、使用效益和公共服务质量。</w:t>
      </w:r>
    </w:p>
    <w:p>
      <w:pPr>
        <w:pStyle w:val="7"/>
        <w:keepNext w:val="0"/>
        <w:keepLines w:val="0"/>
        <w:pageBreakBefore w:val="0"/>
        <w:widowControl w:val="0"/>
        <w:shd w:val="clear" w:color="auto" w:fill="auto"/>
        <w:tabs>
          <w:tab w:val="left" w:pos="1447"/>
        </w:tabs>
        <w:kinsoku/>
        <w:wordWrap/>
        <w:overflowPunct/>
        <w:topLinePunct w:val="0"/>
        <w:autoSpaceDE/>
        <w:autoSpaceDN/>
        <w:bidi w:val="0"/>
        <w:adjustRightInd/>
        <w:snapToGrid/>
        <w:spacing w:before="0" w:after="0" w:line="560" w:lineRule="exact"/>
        <w:ind w:left="0" w:leftChars="0" w:right="0" w:rightChars="0" w:firstLine="640"/>
        <w:jc w:val="both"/>
        <w:textAlignment w:val="auto"/>
        <w:outlineLvl w:val="9"/>
        <w:rPr>
          <w:rFonts w:hint="default" w:ascii="Times New Roman" w:hAnsi="Times New Roman" w:eastAsia="仿宋_GB2312" w:cs="Times New Roman"/>
          <w:b w:val="0"/>
          <w:bCs w:val="0"/>
          <w:snapToGrid w:val="0"/>
          <w:sz w:val="32"/>
          <w:szCs w:val="32"/>
        </w:rPr>
      </w:pPr>
      <w:bookmarkStart w:id="18" w:name="bookmark22"/>
      <w:r>
        <w:rPr>
          <w:rFonts w:hint="eastAsia" w:ascii="楷体_GB2312" w:hAnsi="楷体_GB2312" w:eastAsia="楷体_GB2312" w:cs="楷体_GB2312"/>
          <w:b w:val="0"/>
          <w:bCs w:val="0"/>
          <w:snapToGrid w:val="0"/>
          <w:color w:val="000000"/>
          <w:spacing w:val="0"/>
          <w:w w:val="100"/>
          <w:position w:val="0"/>
          <w:sz w:val="32"/>
          <w:szCs w:val="32"/>
        </w:rPr>
        <w:t>（</w:t>
      </w:r>
      <w:bookmarkEnd w:id="18"/>
      <w:r>
        <w:rPr>
          <w:rFonts w:hint="eastAsia" w:ascii="楷体_GB2312" w:hAnsi="楷体_GB2312" w:eastAsia="楷体_GB2312" w:cs="楷体_GB2312"/>
          <w:b w:val="0"/>
          <w:bCs w:val="0"/>
          <w:snapToGrid w:val="0"/>
          <w:color w:val="000000"/>
          <w:spacing w:val="0"/>
          <w:w w:val="100"/>
          <w:position w:val="0"/>
          <w:sz w:val="32"/>
          <w:szCs w:val="32"/>
        </w:rPr>
        <w:t>三）协同推进改革。</w:t>
      </w:r>
      <w:r>
        <w:rPr>
          <w:rFonts w:hint="default" w:ascii="Times New Roman" w:hAnsi="Times New Roman" w:eastAsia="仿宋_GB2312" w:cs="Times New Roman"/>
          <w:b w:val="0"/>
          <w:bCs w:val="0"/>
          <w:snapToGrid w:val="0"/>
          <w:color w:val="000000"/>
          <w:spacing w:val="0"/>
          <w:w w:val="100"/>
          <w:position w:val="0"/>
          <w:sz w:val="32"/>
          <w:szCs w:val="32"/>
        </w:rPr>
        <w:t>公共文化领域</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与</w:t>
      </w:r>
      <w:r>
        <w:rPr>
          <w:rFonts w:hint="default" w:ascii="Times New Roman" w:hAnsi="Times New Roman" w:eastAsia="仿宋_GB2312" w:cs="Times New Roman"/>
          <w:b w:val="0"/>
          <w:bCs w:val="0"/>
          <w:snapToGrid w:val="0"/>
          <w:color w:val="000000"/>
          <w:spacing w:val="0"/>
          <w:w w:val="100"/>
          <w:position w:val="0"/>
          <w:sz w:val="32"/>
          <w:szCs w:val="32"/>
          <w:lang w:eastAsia="zh-CN"/>
        </w:rPr>
        <w:t>区</w:t>
      </w:r>
      <w:r>
        <w:rPr>
          <w:rFonts w:hint="default" w:ascii="Times New Roman" w:hAnsi="Times New Roman" w:eastAsia="仿宋_GB2312" w:cs="Times New Roman"/>
          <w:b w:val="0"/>
          <w:bCs w:val="0"/>
          <w:snapToGrid w:val="0"/>
          <w:color w:val="000000"/>
          <w:spacing w:val="0"/>
          <w:w w:val="100"/>
          <w:position w:val="0"/>
          <w:sz w:val="32"/>
          <w:szCs w:val="32"/>
        </w:rPr>
        <w:t>财政事权和支出责任划分改革是财税体制改革的有机组成部分，也是文化体制改革的重要内容，要与文化领域相关改革紧密结合，协同推进</w:t>
      </w:r>
      <w:r>
        <w:rPr>
          <w:rFonts w:hint="eastAsia" w:ascii="Times New Roman" w:hAnsi="Times New Roman" w:eastAsia="仿宋_GB2312" w:cs="Times New Roman"/>
          <w:b w:val="0"/>
          <w:bCs w:val="0"/>
          <w:snapToGrid w:val="0"/>
          <w:color w:val="000000"/>
          <w:spacing w:val="0"/>
          <w:w w:val="100"/>
          <w:position w:val="0"/>
          <w:sz w:val="32"/>
          <w:szCs w:val="32"/>
          <w:lang w:eastAsia="zh-CN"/>
        </w:rPr>
        <w:t>，</w:t>
      </w:r>
      <w:r>
        <w:rPr>
          <w:rFonts w:hint="default" w:ascii="Times New Roman" w:hAnsi="Times New Roman" w:eastAsia="仿宋_GB2312" w:cs="Times New Roman"/>
          <w:b w:val="0"/>
          <w:bCs w:val="0"/>
          <w:snapToGrid w:val="0"/>
          <w:color w:val="000000"/>
          <w:spacing w:val="0"/>
          <w:w w:val="100"/>
          <w:position w:val="0"/>
          <w:sz w:val="32"/>
          <w:szCs w:val="32"/>
        </w:rPr>
        <w:t>良性互动，形成合力。要参照本方案，结合本地实际，做好与所辖乡（镇）的公共文化领域财政事权和支出责任划分工作。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snapToGrid w:val="0"/>
          <w:color w:val="auto"/>
          <w:spacing w:val="0"/>
          <w:w w:val="100"/>
          <w:kern w:val="0"/>
          <w:position w:val="0"/>
          <w:sz w:val="32"/>
          <w:szCs w:val="32"/>
          <w:u w:val="none"/>
          <w:shd w:val="clear" w:color="auto" w:fill="auto"/>
          <w:lang w:val="zh-TW" w:eastAsia="zh-TW" w:bidi="zh-TW"/>
        </w:rPr>
      </w:pPr>
      <w:r>
        <w:rPr>
          <w:rFonts w:hint="default" w:ascii="Times New Roman" w:hAnsi="Times New Roman" w:eastAsia="仿宋_GB2312" w:cs="Times New Roman"/>
          <w:b w:val="0"/>
          <w:bCs w:val="0"/>
          <w:snapToGrid w:val="0"/>
          <w:color w:val="auto"/>
          <w:spacing w:val="0"/>
          <w:w w:val="100"/>
          <w:kern w:val="0"/>
          <w:position w:val="0"/>
          <w:sz w:val="32"/>
          <w:szCs w:val="32"/>
          <w:u w:val="none"/>
          <w:shd w:val="clear" w:color="auto" w:fill="auto"/>
          <w:lang w:val="zh-TW" w:eastAsia="zh-TW" w:bidi="zh-TW"/>
        </w:rPr>
        <w:t>本方案自</w:t>
      </w:r>
      <w:r>
        <w:rPr>
          <w:rFonts w:hint="default" w:ascii="Times New Roman" w:hAnsi="Times New Roman" w:eastAsia="仿宋_GB2312" w:cs="Times New Roman"/>
          <w:b w:val="0"/>
          <w:bCs w:val="0"/>
          <w:snapToGrid w:val="0"/>
          <w:color w:val="auto"/>
          <w:spacing w:val="0"/>
          <w:w w:val="100"/>
          <w:kern w:val="0"/>
          <w:position w:val="0"/>
          <w:sz w:val="32"/>
          <w:szCs w:val="32"/>
          <w:u w:val="none"/>
          <w:shd w:val="clear" w:color="auto" w:fill="auto"/>
          <w:lang w:val="zh-TW" w:eastAsia="zh-CN" w:bidi="zh-TW"/>
        </w:rPr>
        <w:t>发布之日</w:t>
      </w:r>
      <w:r>
        <w:rPr>
          <w:rFonts w:hint="default" w:ascii="Times New Roman" w:hAnsi="Times New Roman" w:eastAsia="仿宋_GB2312" w:cs="Times New Roman"/>
          <w:b w:val="0"/>
          <w:bCs w:val="0"/>
          <w:snapToGrid w:val="0"/>
          <w:color w:val="auto"/>
          <w:spacing w:val="0"/>
          <w:w w:val="100"/>
          <w:kern w:val="0"/>
          <w:position w:val="0"/>
          <w:sz w:val="32"/>
          <w:szCs w:val="32"/>
          <w:u w:val="none"/>
          <w:shd w:val="clear" w:color="auto" w:fill="auto"/>
          <w:lang w:val="zh-TW" w:eastAsia="zh-TW" w:bidi="zh-TW"/>
        </w:rPr>
        <w:t>起实施。</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40"/>
        <w:jc w:val="both"/>
        <w:textAlignment w:val="auto"/>
        <w:outlineLvl w:val="9"/>
        <w:rPr>
          <w:rFonts w:hint="default" w:ascii="Times New Roman" w:hAnsi="Times New Roman" w:eastAsia="仿宋_GB2312" w:cs="Times New Roman"/>
          <w:b w:val="0"/>
          <w:bCs w:val="0"/>
          <w:snapToGrid w:val="0"/>
          <w:color w:val="000000"/>
          <w:spacing w:val="0"/>
          <w:w w:val="100"/>
          <w:position w:val="0"/>
          <w:sz w:val="32"/>
          <w:szCs w:val="32"/>
        </w:rPr>
      </w:pP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640"/>
        <w:jc w:val="both"/>
        <w:textAlignment w:val="auto"/>
        <w:outlineLvl w:val="9"/>
        <w:rPr>
          <w:rFonts w:hint="default" w:ascii="Times New Roman" w:hAnsi="Times New Roman" w:eastAsia="仿宋_GB2312" w:cs="Times New Roman"/>
          <w:b w:val="0"/>
          <w:bCs w:val="0"/>
          <w:snapToGrid w:val="0"/>
          <w:sz w:val="32"/>
          <w:szCs w:val="32"/>
        </w:rPr>
        <w:sectPr>
          <w:footerReference r:id="rId4" w:type="default"/>
          <w:footnotePr>
            <w:numFmt w:val="decimal"/>
          </w:footnotePr>
          <w:pgSz w:w="11900" w:h="16840"/>
          <w:pgMar w:top="2098" w:right="1474" w:bottom="1984" w:left="1587" w:header="1260" w:footer="3" w:gutter="0"/>
          <w:pgNumType w:fmt="numberInDash" w:start="1"/>
          <w:cols w:space="720" w:num="1"/>
          <w:rtlGutter w:val="0"/>
          <w:docGrid w:linePitch="360" w:charSpace="0"/>
        </w:sectPr>
      </w:pPr>
      <w:r>
        <w:rPr>
          <w:rFonts w:hint="default" w:ascii="Times New Roman" w:hAnsi="Times New Roman" w:eastAsia="仿宋_GB2312" w:cs="Times New Roman"/>
          <w:b w:val="0"/>
          <w:bCs w:val="0"/>
          <w:snapToGrid w:val="0"/>
          <w:color w:val="000000"/>
          <w:spacing w:val="0"/>
          <w:w w:val="100"/>
          <w:position w:val="0"/>
          <w:sz w:val="32"/>
          <w:szCs w:val="32"/>
        </w:rPr>
        <w:t>附件：公共文化领域</w:t>
      </w:r>
      <w:r>
        <w:rPr>
          <w:rFonts w:hint="default" w:ascii="Times New Roman" w:hAnsi="Times New Roman" w:eastAsia="仿宋_GB2312" w:cs="Times New Roman"/>
          <w:b w:val="0"/>
          <w:bCs w:val="0"/>
          <w:snapToGrid w:val="0"/>
          <w:color w:val="000000"/>
          <w:spacing w:val="0"/>
          <w:w w:val="100"/>
          <w:position w:val="0"/>
          <w:sz w:val="32"/>
          <w:szCs w:val="32"/>
          <w:lang w:eastAsia="zh-CN"/>
        </w:rPr>
        <w:t>市</w:t>
      </w:r>
      <w:r>
        <w:rPr>
          <w:rFonts w:hint="default" w:ascii="Times New Roman" w:hAnsi="Times New Roman" w:eastAsia="仿宋_GB2312" w:cs="Times New Roman"/>
          <w:b w:val="0"/>
          <w:bCs w:val="0"/>
          <w:snapToGrid w:val="0"/>
          <w:color w:val="000000"/>
          <w:spacing w:val="0"/>
          <w:w w:val="100"/>
          <w:position w:val="0"/>
          <w:sz w:val="32"/>
          <w:szCs w:val="32"/>
        </w:rPr>
        <w:t>以下财政事权和支出责任划分情况表</w:t>
      </w:r>
    </w:p>
    <w:p>
      <w:pPr>
        <w:pageBreakBefore w:val="0"/>
        <w:widowControl w:val="0"/>
        <w:kinsoku/>
        <w:wordWrap/>
        <w:overflowPunct/>
        <w:topLinePunct w:val="0"/>
        <w:autoSpaceDE/>
        <w:autoSpaceDN/>
        <w:bidi w:val="0"/>
        <w:adjustRightInd/>
        <w:snapToGrid/>
        <w:spacing w:before="0" w:after="0" w:line="560" w:lineRule="exact"/>
        <w:ind w:left="0" w:leftChars="0" w:right="0" w:rightChars="0"/>
        <w:textAlignment w:val="auto"/>
        <w:outlineLvl w:val="9"/>
        <w:rPr>
          <w:rFonts w:hint="default" w:ascii="Times New Roman" w:hAnsi="Times New Roman" w:eastAsia="仿宋_GB2312" w:cs="Times New Roman"/>
          <w:b w:val="0"/>
          <w:bCs w:val="0"/>
          <w:snapToGrid w:val="0"/>
          <w:sz w:val="32"/>
          <w:szCs w:val="32"/>
        </w:rPr>
        <w:sectPr>
          <w:footerReference r:id="rId5" w:type="default"/>
          <w:footnotePr>
            <w:numFmt w:val="decimal"/>
          </w:footnotePr>
          <w:type w:val="continuous"/>
          <w:pgSz w:w="11900" w:h="16840"/>
          <w:pgMar w:top="14095" w:right="1867" w:bottom="2200" w:left="1745" w:header="0" w:footer="3" w:gutter="0"/>
          <w:pgNumType w:fmt="numberInDash"/>
          <w:cols w:equalWidth="0" w:num="2">
            <w:col w:w="3096" w:space="2412"/>
            <w:col w:w="2779"/>
          </w:cols>
          <w:rtlGutter w:val="0"/>
          <w:docGrid w:linePitch="360" w:charSpace="0"/>
        </w:sect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黑体" w:hAnsi="黑体" w:eastAsia="黑体" w:cs="黑体"/>
          <w:b w:val="0"/>
          <w:bCs w:val="0"/>
          <w:snapToGrid w:val="0"/>
          <w:color w:val="000000"/>
          <w:spacing w:val="0"/>
          <w:w w:val="100"/>
          <w:position w:val="0"/>
          <w:sz w:val="32"/>
          <w:szCs w:val="32"/>
          <w:lang w:eastAsia="zh-CN"/>
        </w:rPr>
      </w:pPr>
      <w:r>
        <w:rPr>
          <w:rFonts w:hint="eastAsia" w:ascii="黑体" w:hAnsi="黑体" w:eastAsia="黑体" w:cs="黑体"/>
          <w:b w:val="0"/>
          <w:bCs w:val="0"/>
          <w:snapToGrid w:val="0"/>
          <w:color w:val="000000"/>
          <w:spacing w:val="0"/>
          <w:w w:val="100"/>
          <w:position w:val="0"/>
          <w:sz w:val="32"/>
          <w:szCs w:val="32"/>
        </w:rPr>
        <w:t>附件</w:t>
      </w: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Times New Roman" w:hAnsi="Times New Roman" w:eastAsia="仿宋_GB2312" w:cs="Times New Roman"/>
          <w:b w:val="0"/>
          <w:bCs w:val="0"/>
          <w:snapToGrid w:val="0"/>
          <w:color w:val="000000"/>
          <w:spacing w:val="0"/>
          <w:w w:val="100"/>
          <w:position w:val="0"/>
          <w:sz w:val="32"/>
          <w:szCs w:val="32"/>
          <w:lang w:eastAsia="zh-CN"/>
        </w:rPr>
      </w:pPr>
    </w:p>
    <w:p>
      <w:pPr>
        <w:pStyle w:val="8"/>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outlineLvl w:val="9"/>
        <w:rPr>
          <w:rFonts w:hint="eastAsia" w:ascii="方正小标宋简体" w:hAnsi="方正小标宋简体" w:eastAsia="方正小标宋简体" w:cs="方正小标宋简体"/>
          <w:b w:val="0"/>
          <w:bCs w:val="0"/>
          <w:snapToGrid w:val="0"/>
          <w:color w:val="000000"/>
          <w:spacing w:val="0"/>
          <w:w w:val="100"/>
          <w:position w:val="0"/>
          <w:sz w:val="44"/>
          <w:szCs w:val="44"/>
        </w:rPr>
      </w:pPr>
      <w:bookmarkStart w:id="19" w:name="bookmark24"/>
      <w:bookmarkStart w:id="20" w:name="bookmark25"/>
      <w:bookmarkStart w:id="21" w:name="bookmark23"/>
      <w:r>
        <w:rPr>
          <w:rFonts w:hint="eastAsia" w:ascii="方正小标宋简体" w:hAnsi="方正小标宋简体" w:eastAsia="方正小标宋简体" w:cs="方正小标宋简体"/>
          <w:b w:val="0"/>
          <w:bCs w:val="0"/>
          <w:snapToGrid w:val="0"/>
          <w:color w:val="000000"/>
          <w:spacing w:val="0"/>
          <w:w w:val="100"/>
          <w:position w:val="0"/>
          <w:sz w:val="44"/>
          <w:szCs w:val="44"/>
        </w:rPr>
        <w:t>公共文化领域</w:t>
      </w:r>
      <w:r>
        <w:rPr>
          <w:rFonts w:hint="eastAsia" w:ascii="方正小标宋简体" w:hAnsi="方正小标宋简体" w:eastAsia="方正小标宋简体" w:cs="方正小标宋简体"/>
          <w:b w:val="0"/>
          <w:bCs w:val="0"/>
          <w:snapToGrid w:val="0"/>
          <w:color w:val="000000"/>
          <w:spacing w:val="0"/>
          <w:w w:val="100"/>
          <w:position w:val="0"/>
          <w:sz w:val="44"/>
          <w:szCs w:val="44"/>
          <w:lang w:eastAsia="zh-CN"/>
        </w:rPr>
        <w:t>市</w:t>
      </w:r>
      <w:r>
        <w:rPr>
          <w:rFonts w:hint="eastAsia" w:ascii="方正小标宋简体" w:hAnsi="方正小标宋简体" w:eastAsia="方正小标宋简体" w:cs="方正小标宋简体"/>
          <w:b w:val="0"/>
          <w:bCs w:val="0"/>
          <w:snapToGrid w:val="0"/>
          <w:color w:val="000000"/>
          <w:spacing w:val="0"/>
          <w:w w:val="100"/>
          <w:position w:val="0"/>
          <w:sz w:val="44"/>
          <w:szCs w:val="44"/>
        </w:rPr>
        <w:t>以下财政事权和</w:t>
      </w:r>
    </w:p>
    <w:p>
      <w:pPr>
        <w:pStyle w:val="8"/>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outlineLvl w:val="9"/>
        <w:rPr>
          <w:rFonts w:hint="eastAsia" w:ascii="方正小标宋简体" w:hAnsi="方正小标宋简体" w:eastAsia="方正小标宋简体" w:cs="方正小标宋简体"/>
          <w:b w:val="0"/>
          <w:bCs w:val="0"/>
          <w:snapToGrid w:val="0"/>
          <w:color w:val="000000"/>
          <w:spacing w:val="0"/>
          <w:w w:val="100"/>
          <w:position w:val="0"/>
          <w:sz w:val="44"/>
          <w:szCs w:val="44"/>
        </w:rPr>
      </w:pPr>
      <w:r>
        <w:rPr>
          <w:rFonts w:hint="eastAsia" w:ascii="方正小标宋简体" w:hAnsi="方正小标宋简体" w:eastAsia="方正小标宋简体" w:cs="方正小标宋简体"/>
          <w:b w:val="0"/>
          <w:bCs w:val="0"/>
          <w:snapToGrid w:val="0"/>
          <w:color w:val="000000"/>
          <w:spacing w:val="0"/>
          <w:w w:val="100"/>
          <w:position w:val="0"/>
          <w:sz w:val="44"/>
          <w:szCs w:val="44"/>
        </w:rPr>
        <w:t>支出责任划分情况表</w:t>
      </w:r>
      <w:bookmarkEnd w:id="19"/>
      <w:bookmarkEnd w:id="20"/>
      <w:bookmarkEnd w:id="21"/>
    </w:p>
    <w:p>
      <w:pPr>
        <w:pStyle w:val="8"/>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outlineLvl w:val="9"/>
        <w:rPr>
          <w:rFonts w:hint="default" w:ascii="Times New Roman" w:hAnsi="Times New Roman" w:eastAsia="仿宋_GB2312" w:cs="Times New Roman"/>
          <w:b w:val="0"/>
          <w:bCs w:val="0"/>
          <w:snapToGrid w:val="0"/>
          <w:color w:val="000000"/>
          <w:spacing w:val="0"/>
          <w:w w:val="100"/>
          <w:position w:val="0"/>
          <w:sz w:val="32"/>
          <w:szCs w:val="32"/>
        </w:rPr>
      </w:pPr>
    </w:p>
    <w:tbl>
      <w:tblPr>
        <w:tblStyle w:val="4"/>
        <w:tblW w:w="10204" w:type="dxa"/>
        <w:jc w:val="center"/>
        <w:tblInd w:w="0" w:type="dxa"/>
        <w:tblLayout w:type="fixed"/>
        <w:tblCellMar>
          <w:top w:w="0" w:type="dxa"/>
          <w:left w:w="10" w:type="dxa"/>
          <w:bottom w:w="0" w:type="dxa"/>
          <w:right w:w="10" w:type="dxa"/>
        </w:tblCellMar>
      </w:tblPr>
      <w:tblGrid>
        <w:gridCol w:w="1138"/>
        <w:gridCol w:w="1750"/>
        <w:gridCol w:w="5278"/>
        <w:gridCol w:w="2038"/>
      </w:tblGrid>
      <w:tr>
        <w:tblPrEx>
          <w:tblLayout w:type="fixed"/>
          <w:tblCellMar>
            <w:top w:w="0" w:type="dxa"/>
            <w:left w:w="10" w:type="dxa"/>
            <w:bottom w:w="0" w:type="dxa"/>
            <w:right w:w="10" w:type="dxa"/>
          </w:tblCellMar>
        </w:tblPrEx>
        <w:trPr>
          <w:trHeight w:val="576" w:hRule="exact"/>
          <w:jc w:val="center"/>
        </w:trPr>
        <w:tc>
          <w:tcPr>
            <w:tcW w:w="1138"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outlineLvl w:val="9"/>
              <w:rPr>
                <w:rFonts w:hint="eastAsia" w:ascii="黑体" w:hAnsi="黑体" w:eastAsia="黑体" w:cs="黑体"/>
                <w:b w:val="0"/>
                <w:bCs w:val="0"/>
                <w:snapToGrid w:val="0"/>
                <w:sz w:val="28"/>
                <w:szCs w:val="28"/>
              </w:rPr>
            </w:pPr>
            <w:r>
              <w:rPr>
                <w:rFonts w:hint="eastAsia" w:ascii="黑体" w:hAnsi="黑体" w:eastAsia="黑体" w:cs="黑体"/>
                <w:b w:val="0"/>
                <w:bCs w:val="0"/>
                <w:snapToGrid w:val="0"/>
                <w:color w:val="000000"/>
                <w:spacing w:val="0"/>
                <w:w w:val="100"/>
                <w:position w:val="0"/>
                <w:sz w:val="28"/>
                <w:szCs w:val="28"/>
              </w:rPr>
              <w:t>序号</w:t>
            </w:r>
          </w:p>
        </w:tc>
        <w:tc>
          <w:tcPr>
            <w:tcW w:w="175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left"/>
              <w:textAlignment w:val="auto"/>
              <w:outlineLvl w:val="9"/>
              <w:rPr>
                <w:rFonts w:hint="eastAsia" w:ascii="黑体" w:hAnsi="黑体" w:eastAsia="黑体" w:cs="黑体"/>
                <w:b w:val="0"/>
                <w:bCs w:val="0"/>
                <w:snapToGrid w:val="0"/>
                <w:sz w:val="28"/>
                <w:szCs w:val="28"/>
              </w:rPr>
            </w:pPr>
            <w:r>
              <w:rPr>
                <w:rFonts w:hint="eastAsia" w:ascii="黑体" w:hAnsi="黑体" w:eastAsia="黑体" w:cs="黑体"/>
                <w:b w:val="0"/>
                <w:bCs w:val="0"/>
                <w:snapToGrid w:val="0"/>
                <w:color w:val="000000"/>
                <w:spacing w:val="0"/>
                <w:w w:val="100"/>
                <w:position w:val="0"/>
                <w:sz w:val="28"/>
                <w:szCs w:val="28"/>
              </w:rPr>
              <w:t>事项</w:t>
            </w:r>
          </w:p>
        </w:tc>
        <w:tc>
          <w:tcPr>
            <w:tcW w:w="5278"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outlineLvl w:val="9"/>
              <w:rPr>
                <w:rFonts w:hint="eastAsia" w:ascii="黑体" w:hAnsi="黑体" w:eastAsia="黑体" w:cs="黑体"/>
                <w:b w:val="0"/>
                <w:bCs w:val="0"/>
                <w:snapToGrid w:val="0"/>
                <w:sz w:val="28"/>
                <w:szCs w:val="28"/>
              </w:rPr>
            </w:pPr>
            <w:r>
              <w:rPr>
                <w:rFonts w:hint="eastAsia" w:ascii="黑体" w:hAnsi="黑体" w:eastAsia="黑体" w:cs="黑体"/>
                <w:b w:val="0"/>
                <w:bCs w:val="0"/>
                <w:snapToGrid w:val="0"/>
                <w:color w:val="000000"/>
                <w:spacing w:val="0"/>
                <w:w w:val="100"/>
                <w:position w:val="0"/>
                <w:sz w:val="28"/>
                <w:szCs w:val="28"/>
              </w:rPr>
              <w:t>主要内容</w:t>
            </w:r>
          </w:p>
        </w:tc>
        <w:tc>
          <w:tcPr>
            <w:tcW w:w="2038"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outlineLvl w:val="9"/>
              <w:rPr>
                <w:rFonts w:hint="eastAsia" w:ascii="黑体" w:hAnsi="黑体" w:eastAsia="黑体" w:cs="黑体"/>
                <w:b w:val="0"/>
                <w:bCs w:val="0"/>
                <w:snapToGrid w:val="0"/>
                <w:sz w:val="28"/>
                <w:szCs w:val="28"/>
              </w:rPr>
            </w:pPr>
            <w:r>
              <w:rPr>
                <w:rFonts w:hint="eastAsia" w:ascii="黑体" w:hAnsi="黑体" w:eastAsia="黑体" w:cs="黑体"/>
                <w:b w:val="0"/>
                <w:bCs w:val="0"/>
                <w:snapToGrid w:val="0"/>
                <w:color w:val="000000"/>
                <w:spacing w:val="0"/>
                <w:w w:val="100"/>
                <w:position w:val="0"/>
                <w:sz w:val="28"/>
                <w:szCs w:val="28"/>
              </w:rPr>
              <w:t>支出责任</w:t>
            </w:r>
          </w:p>
        </w:tc>
      </w:tr>
      <w:tr>
        <w:tblPrEx>
          <w:tblLayout w:type="fixed"/>
          <w:tblCellMar>
            <w:top w:w="0" w:type="dxa"/>
            <w:left w:w="10" w:type="dxa"/>
            <w:bottom w:w="0" w:type="dxa"/>
            <w:right w:w="10" w:type="dxa"/>
          </w:tblCellMar>
        </w:tblPrEx>
        <w:trPr>
          <w:trHeight w:val="554" w:hRule="exact"/>
          <w:jc w:val="center"/>
        </w:trPr>
        <w:tc>
          <w:tcPr>
            <w:tcW w:w="10204" w:type="dxa"/>
            <w:gridSpan w:val="4"/>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lang w:eastAsia="zh-CN"/>
              </w:rPr>
              <w:t>市</w:t>
            </w:r>
            <w:r>
              <w:rPr>
                <w:rFonts w:hint="default" w:ascii="Times New Roman" w:hAnsi="Times New Roman" w:eastAsia="仿宋_GB2312" w:cs="Times New Roman"/>
                <w:b w:val="0"/>
                <w:bCs w:val="0"/>
                <w:snapToGrid w:val="0"/>
                <w:color w:val="000000"/>
                <w:spacing w:val="0"/>
                <w:w w:val="100"/>
                <w:position w:val="0"/>
                <w:sz w:val="28"/>
                <w:szCs w:val="28"/>
              </w:rPr>
              <w:t>级财政事权</w:t>
            </w:r>
          </w:p>
        </w:tc>
      </w:tr>
      <w:tr>
        <w:tblPrEx>
          <w:tblLayout w:type="fixed"/>
          <w:tblCellMar>
            <w:top w:w="0" w:type="dxa"/>
            <w:left w:w="10" w:type="dxa"/>
            <w:bottom w:w="0" w:type="dxa"/>
            <w:right w:w="10" w:type="dxa"/>
          </w:tblCellMar>
        </w:tblPrEx>
        <w:trPr>
          <w:trHeight w:val="1332" w:hRule="exact"/>
          <w:jc w:val="center"/>
        </w:trPr>
        <w:tc>
          <w:tcPr>
            <w:tcW w:w="1138" w:type="dxa"/>
            <w:vMerge w:val="restart"/>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34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rPr>
              <w:t>（一）</w:t>
            </w:r>
          </w:p>
        </w:tc>
        <w:tc>
          <w:tcPr>
            <w:tcW w:w="1750" w:type="dxa"/>
            <w:vMerge w:val="restart"/>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rPr>
              <w:t>基本公共文化服务方面</w:t>
            </w:r>
          </w:p>
        </w:tc>
        <w:tc>
          <w:tcPr>
            <w:tcW w:w="5278"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lang w:eastAsia="zh-CN"/>
              </w:rPr>
              <w:t>市</w:t>
            </w:r>
            <w:r>
              <w:rPr>
                <w:rFonts w:hint="default" w:ascii="Times New Roman" w:hAnsi="Times New Roman" w:eastAsia="仿宋_GB2312" w:cs="Times New Roman"/>
                <w:b w:val="0"/>
                <w:bCs w:val="0"/>
                <w:snapToGrid w:val="0"/>
                <w:color w:val="000000"/>
                <w:spacing w:val="0"/>
                <w:w w:val="100"/>
                <w:position w:val="0"/>
                <w:sz w:val="28"/>
                <w:szCs w:val="28"/>
              </w:rPr>
              <w:t>级文化文物系统所属博物馆、纪念馆、公共图书馆、美术馆、文化馆（站），以及全国爱国主义教育示范基地，按照国家规定实行免费开放。</w:t>
            </w:r>
          </w:p>
        </w:tc>
        <w:tc>
          <w:tcPr>
            <w:tcW w:w="2038"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lang w:eastAsia="zh-CN"/>
              </w:rPr>
              <w:t>市</w:t>
            </w:r>
            <w:r>
              <w:rPr>
                <w:rFonts w:hint="default" w:ascii="Times New Roman" w:hAnsi="Times New Roman" w:eastAsia="仿宋_GB2312" w:cs="Times New Roman"/>
                <w:b w:val="0"/>
                <w:bCs w:val="0"/>
                <w:snapToGrid w:val="0"/>
                <w:color w:val="000000"/>
                <w:spacing w:val="0"/>
                <w:w w:val="100"/>
                <w:position w:val="0"/>
                <w:sz w:val="28"/>
                <w:szCs w:val="28"/>
              </w:rPr>
              <w:t>级承担支出责任</w:t>
            </w:r>
          </w:p>
        </w:tc>
      </w:tr>
      <w:tr>
        <w:tblPrEx>
          <w:tblLayout w:type="fixed"/>
          <w:tblCellMar>
            <w:top w:w="0" w:type="dxa"/>
            <w:left w:w="10" w:type="dxa"/>
            <w:bottom w:w="0" w:type="dxa"/>
            <w:right w:w="10" w:type="dxa"/>
          </w:tblCellMar>
        </w:tblPrEx>
        <w:trPr>
          <w:trHeight w:val="1732" w:hRule="exact"/>
          <w:jc w:val="center"/>
        </w:trPr>
        <w:tc>
          <w:tcPr>
            <w:tcW w:w="1138" w:type="dxa"/>
            <w:vMerge w:val="continue"/>
            <w:tcBorders>
              <w:lef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before="0" w:after="0" w:line="560" w:lineRule="exact"/>
              <w:textAlignment w:val="auto"/>
              <w:outlineLvl w:val="9"/>
              <w:rPr>
                <w:rFonts w:hint="default" w:ascii="Times New Roman" w:hAnsi="Times New Roman" w:eastAsia="仿宋_GB2312" w:cs="Times New Roman"/>
                <w:b w:val="0"/>
                <w:bCs w:val="0"/>
                <w:snapToGrid w:val="0"/>
                <w:sz w:val="28"/>
                <w:szCs w:val="28"/>
              </w:rPr>
            </w:pPr>
          </w:p>
        </w:tc>
        <w:tc>
          <w:tcPr>
            <w:tcW w:w="1750" w:type="dxa"/>
            <w:vMerge w:val="continue"/>
            <w:tcBorders>
              <w:lef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before="0" w:after="0" w:line="560" w:lineRule="exact"/>
              <w:textAlignment w:val="auto"/>
              <w:outlineLvl w:val="9"/>
              <w:rPr>
                <w:rFonts w:hint="default" w:ascii="Times New Roman" w:hAnsi="Times New Roman" w:eastAsia="仿宋_GB2312" w:cs="Times New Roman"/>
                <w:b w:val="0"/>
                <w:bCs w:val="0"/>
                <w:snapToGrid w:val="0"/>
                <w:sz w:val="28"/>
                <w:szCs w:val="28"/>
              </w:rPr>
            </w:pPr>
          </w:p>
        </w:tc>
        <w:tc>
          <w:tcPr>
            <w:tcW w:w="5278" w:type="dxa"/>
            <w:tcBorders>
              <w:top w:val="single" w:color="auto" w:sz="4" w:space="0"/>
              <w:left w:val="single" w:color="auto" w:sz="4" w:space="0"/>
              <w:bottom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lang w:eastAsia="zh-CN"/>
              </w:rPr>
              <w:t>市</w:t>
            </w:r>
            <w:r>
              <w:rPr>
                <w:rFonts w:hint="default" w:ascii="Times New Roman" w:hAnsi="Times New Roman" w:eastAsia="仿宋_GB2312" w:cs="Times New Roman"/>
                <w:b w:val="0"/>
                <w:bCs w:val="0"/>
                <w:snapToGrid w:val="0"/>
                <w:color w:val="000000"/>
                <w:spacing w:val="0"/>
                <w:w w:val="100"/>
                <w:position w:val="0"/>
                <w:sz w:val="28"/>
                <w:szCs w:val="28"/>
              </w:rPr>
              <w:t>级体育部门所属公共体育场馆按照国家规定实行免费或低收费开放。</w:t>
            </w:r>
          </w:p>
        </w:tc>
        <w:tc>
          <w:tcPr>
            <w:tcW w:w="2038" w:type="dxa"/>
            <w:tcBorders>
              <w:top w:val="single" w:color="auto" w:sz="4" w:space="0"/>
              <w:left w:val="single" w:color="auto" w:sz="4" w:space="0"/>
              <w:bottom w:val="single" w:color="auto" w:sz="4" w:space="0"/>
              <w:right w:val="single" w:color="auto" w:sz="4" w:space="0"/>
            </w:tcBorders>
            <w:shd w:val="clear" w:color="auto" w:fill="FFFFFF"/>
            <w:vAlign w:val="center"/>
          </w:tcPr>
          <w:tbl>
            <w:tblPr>
              <w:tblStyle w:val="4"/>
              <w:tblW w:w="2038" w:type="dxa"/>
              <w:jc w:val="center"/>
              <w:tblInd w:w="0" w:type="dxa"/>
              <w:tblLayout w:type="fixed"/>
              <w:tblCellMar>
                <w:top w:w="0" w:type="dxa"/>
                <w:left w:w="10" w:type="dxa"/>
                <w:bottom w:w="0" w:type="dxa"/>
                <w:right w:w="10" w:type="dxa"/>
              </w:tblCellMar>
            </w:tblPr>
            <w:tblGrid>
              <w:gridCol w:w="2038"/>
            </w:tblGrid>
            <w:tr>
              <w:tblPrEx>
                <w:tblLayout w:type="fixed"/>
              </w:tblPrEx>
              <w:trPr>
                <w:trHeight w:val="1730" w:hRule="exact"/>
                <w:jc w:val="center"/>
              </w:trPr>
              <w:tc>
                <w:tcPr>
                  <w:tcW w:w="2038"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lang w:eastAsia="zh-CN"/>
                    </w:rPr>
                    <w:t>市</w:t>
                  </w:r>
                  <w:r>
                    <w:rPr>
                      <w:rFonts w:hint="default" w:ascii="Times New Roman" w:hAnsi="Times New Roman" w:eastAsia="仿宋_GB2312" w:cs="Times New Roman"/>
                      <w:b w:val="0"/>
                      <w:bCs w:val="0"/>
                      <w:snapToGrid w:val="0"/>
                      <w:color w:val="000000"/>
                      <w:spacing w:val="0"/>
                      <w:w w:val="100"/>
                      <w:position w:val="0"/>
                      <w:sz w:val="28"/>
                      <w:szCs w:val="28"/>
                    </w:rPr>
                    <w:t>级承担支出责任</w:t>
                  </w:r>
                </w:p>
              </w:tc>
            </w:tr>
            <w:tr>
              <w:tblPrEx>
                <w:tblLayout w:type="fixed"/>
                <w:tblCellMar>
                  <w:top w:w="0" w:type="dxa"/>
                  <w:left w:w="10" w:type="dxa"/>
                  <w:bottom w:w="0" w:type="dxa"/>
                  <w:right w:w="10" w:type="dxa"/>
                </w:tblCellMar>
              </w:tblPrEx>
              <w:trPr>
                <w:trHeight w:val="1332" w:hRule="exact"/>
                <w:jc w:val="center"/>
              </w:trPr>
              <w:tc>
                <w:tcPr>
                  <w:tcW w:w="2038"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color w:val="000000"/>
                      <w:spacing w:val="0"/>
                      <w:w w:val="100"/>
                      <w:position w:val="0"/>
                      <w:sz w:val="28"/>
                      <w:szCs w:val="28"/>
                      <w:lang w:eastAsia="zh-CN"/>
                    </w:rPr>
                  </w:pPr>
                </w:p>
              </w:tc>
            </w:tr>
          </w:tbl>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p>
        </w:tc>
      </w:tr>
      <w:tr>
        <w:tblPrEx>
          <w:tblLayout w:type="fixed"/>
          <w:tblCellMar>
            <w:top w:w="0" w:type="dxa"/>
            <w:left w:w="10" w:type="dxa"/>
            <w:bottom w:w="0" w:type="dxa"/>
            <w:right w:w="10" w:type="dxa"/>
          </w:tblCellMar>
        </w:tblPrEx>
        <w:trPr>
          <w:trHeight w:val="1859" w:hRule="exact"/>
          <w:jc w:val="center"/>
        </w:trPr>
        <w:tc>
          <w:tcPr>
            <w:tcW w:w="1138" w:type="dxa"/>
            <w:tcBorders>
              <w:top w:val="single" w:color="auto" w:sz="4" w:space="0"/>
              <w:lef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before="0" w:after="0" w:line="560" w:lineRule="exact"/>
              <w:textAlignment w:val="auto"/>
              <w:outlineLvl w:val="9"/>
              <w:rPr>
                <w:rFonts w:hint="default" w:ascii="Times New Roman" w:hAnsi="Times New Roman" w:eastAsia="仿宋_GB2312" w:cs="Times New Roman"/>
                <w:b w:val="0"/>
                <w:bCs w:val="0"/>
                <w:snapToGrid w:val="0"/>
                <w:sz w:val="28"/>
                <w:szCs w:val="28"/>
              </w:rPr>
            </w:pPr>
            <w:bookmarkStart w:id="22" w:name="_GoBack"/>
            <w:bookmarkEnd w:id="22"/>
          </w:p>
        </w:tc>
        <w:tc>
          <w:tcPr>
            <w:tcW w:w="1750" w:type="dxa"/>
            <w:tcBorders>
              <w:top w:val="single" w:color="auto" w:sz="4" w:space="0"/>
              <w:left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before="0" w:after="0" w:line="560" w:lineRule="exac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rPr>
              <w:t>文化艺术创作扶持方面</w:t>
            </w:r>
          </w:p>
        </w:tc>
        <w:tc>
          <w:tcPr>
            <w:tcW w:w="5278"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rPr>
              <w:t>由</w:t>
            </w:r>
            <w:r>
              <w:rPr>
                <w:rFonts w:hint="default" w:ascii="Times New Roman" w:hAnsi="Times New Roman" w:eastAsia="仿宋_GB2312" w:cs="Times New Roman"/>
                <w:b w:val="0"/>
                <w:bCs w:val="0"/>
                <w:snapToGrid w:val="0"/>
                <w:color w:val="000000"/>
                <w:spacing w:val="0"/>
                <w:w w:val="100"/>
                <w:position w:val="0"/>
                <w:sz w:val="28"/>
                <w:szCs w:val="28"/>
                <w:lang w:eastAsia="zh-CN"/>
              </w:rPr>
              <w:t>市</w:t>
            </w:r>
            <w:r>
              <w:rPr>
                <w:rFonts w:hint="default" w:ascii="Times New Roman" w:hAnsi="Times New Roman" w:eastAsia="仿宋_GB2312" w:cs="Times New Roman"/>
                <w:b w:val="0"/>
                <w:bCs w:val="0"/>
                <w:snapToGrid w:val="0"/>
                <w:color w:val="000000"/>
                <w:spacing w:val="0"/>
                <w:w w:val="100"/>
                <w:position w:val="0"/>
                <w:sz w:val="28"/>
                <w:szCs w:val="28"/>
              </w:rPr>
              <w:t>级确定，</w:t>
            </w:r>
            <w:r>
              <w:rPr>
                <w:rFonts w:hint="default" w:ascii="Times New Roman" w:hAnsi="Times New Roman" w:eastAsia="仿宋_GB2312" w:cs="Times New Roman"/>
                <w:b w:val="0"/>
                <w:bCs w:val="0"/>
                <w:snapToGrid w:val="0"/>
                <w:color w:val="000000"/>
                <w:spacing w:val="0"/>
                <w:w w:val="100"/>
                <w:position w:val="0"/>
                <w:sz w:val="28"/>
                <w:szCs w:val="28"/>
                <w:lang w:eastAsia="zh-CN"/>
              </w:rPr>
              <w:t>市</w:t>
            </w:r>
            <w:r>
              <w:rPr>
                <w:rFonts w:hint="default" w:ascii="Times New Roman" w:hAnsi="Times New Roman" w:eastAsia="仿宋_GB2312" w:cs="Times New Roman"/>
                <w:b w:val="0"/>
                <w:bCs w:val="0"/>
                <w:snapToGrid w:val="0"/>
                <w:color w:val="000000"/>
                <w:spacing w:val="0"/>
                <w:w w:val="100"/>
                <w:position w:val="0"/>
                <w:sz w:val="28"/>
                <w:szCs w:val="28"/>
              </w:rPr>
              <w:t>级职能部门组织实施或支持开展的公益性文化活动、展览、文艺创作演出等。</w:t>
            </w:r>
          </w:p>
        </w:tc>
        <w:tc>
          <w:tcPr>
            <w:tcW w:w="2038"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lang w:eastAsia="zh-CN"/>
              </w:rPr>
              <w:t>市</w:t>
            </w:r>
            <w:r>
              <w:rPr>
                <w:rFonts w:hint="default" w:ascii="Times New Roman" w:hAnsi="Times New Roman" w:eastAsia="仿宋_GB2312" w:cs="Times New Roman"/>
                <w:b w:val="0"/>
                <w:bCs w:val="0"/>
                <w:snapToGrid w:val="0"/>
                <w:color w:val="000000"/>
                <w:spacing w:val="0"/>
                <w:w w:val="100"/>
                <w:position w:val="0"/>
                <w:sz w:val="28"/>
                <w:szCs w:val="28"/>
              </w:rPr>
              <w:t>级承担支出责任</w:t>
            </w:r>
          </w:p>
        </w:tc>
      </w:tr>
      <w:tr>
        <w:tblPrEx>
          <w:tblLayout w:type="fixed"/>
          <w:tblCellMar>
            <w:top w:w="0" w:type="dxa"/>
            <w:left w:w="10" w:type="dxa"/>
            <w:bottom w:w="0" w:type="dxa"/>
            <w:right w:w="10" w:type="dxa"/>
          </w:tblCellMar>
        </w:tblPrEx>
        <w:trPr>
          <w:trHeight w:val="2439" w:hRule="exact"/>
          <w:jc w:val="center"/>
        </w:trPr>
        <w:tc>
          <w:tcPr>
            <w:tcW w:w="1138" w:type="dxa"/>
            <w:vMerge w:val="restart"/>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34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rPr>
              <w:t>（三）</w:t>
            </w:r>
          </w:p>
        </w:tc>
        <w:tc>
          <w:tcPr>
            <w:tcW w:w="1750" w:type="dxa"/>
            <w:vMerge w:val="restart"/>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tabs>
                <w:tab w:val="left" w:pos="1289"/>
              </w:tabs>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Times New Roman" w:hAnsi="Times New Roman" w:eastAsia="仿宋_GB2312" w:cs="Times New Roman"/>
                <w:b w:val="0"/>
                <w:bCs w:val="0"/>
                <w:snapToGrid w:val="0"/>
                <w:sz w:val="28"/>
                <w:szCs w:val="28"/>
                <w:lang w:eastAsia="zh-CN"/>
              </w:rPr>
            </w:pPr>
            <w:r>
              <w:rPr>
                <w:rFonts w:hint="default" w:ascii="Times New Roman" w:hAnsi="Times New Roman" w:eastAsia="仿宋_GB2312" w:cs="Times New Roman"/>
                <w:b w:val="0"/>
                <w:bCs w:val="0"/>
                <w:snapToGrid w:val="0"/>
                <w:color w:val="000000"/>
                <w:spacing w:val="0"/>
                <w:w w:val="100"/>
                <w:position w:val="0"/>
                <w:sz w:val="28"/>
                <w:szCs w:val="28"/>
              </w:rPr>
              <w:t>文化遗产保护传承方面</w:t>
            </w:r>
          </w:p>
        </w:tc>
        <w:tc>
          <w:tcPr>
            <w:tcW w:w="5278"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rPr>
              <w:t>纳入国家或省级物质文化遗产保护有关规划，由</w:t>
            </w:r>
            <w:r>
              <w:rPr>
                <w:rFonts w:hint="default" w:ascii="Times New Roman" w:hAnsi="Times New Roman" w:eastAsia="仿宋_GB2312" w:cs="Times New Roman"/>
                <w:b w:val="0"/>
                <w:bCs w:val="0"/>
                <w:snapToGrid w:val="0"/>
                <w:color w:val="000000"/>
                <w:spacing w:val="0"/>
                <w:w w:val="100"/>
                <w:position w:val="0"/>
                <w:sz w:val="28"/>
                <w:szCs w:val="28"/>
                <w:lang w:eastAsia="zh-CN"/>
              </w:rPr>
              <w:t>市</w:t>
            </w:r>
            <w:r>
              <w:rPr>
                <w:rFonts w:hint="default" w:ascii="Times New Roman" w:hAnsi="Times New Roman" w:eastAsia="仿宋_GB2312" w:cs="Times New Roman"/>
                <w:b w:val="0"/>
                <w:bCs w:val="0"/>
                <w:snapToGrid w:val="0"/>
                <w:color w:val="000000"/>
                <w:spacing w:val="0"/>
                <w:w w:val="100"/>
                <w:position w:val="0"/>
                <w:sz w:val="28"/>
                <w:szCs w:val="28"/>
              </w:rPr>
              <w:t>级职能部门组织实施的物质文化遗产保护，主要包括文物保护单位保护、可移动文物保护、古籍保护、考古等。</w:t>
            </w:r>
          </w:p>
        </w:tc>
        <w:tc>
          <w:tcPr>
            <w:tcW w:w="2038"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lang w:eastAsia="zh-CN"/>
              </w:rPr>
              <w:t>除中央和省财政补助外，市</w:t>
            </w:r>
            <w:r>
              <w:rPr>
                <w:rFonts w:hint="default" w:ascii="Times New Roman" w:hAnsi="Times New Roman" w:eastAsia="仿宋_GB2312" w:cs="Times New Roman"/>
                <w:b w:val="0"/>
                <w:bCs w:val="0"/>
                <w:snapToGrid w:val="0"/>
                <w:color w:val="000000"/>
                <w:spacing w:val="0"/>
                <w:w w:val="100"/>
                <w:position w:val="0"/>
                <w:sz w:val="28"/>
                <w:szCs w:val="28"/>
              </w:rPr>
              <w:t>级承担支出责任</w:t>
            </w:r>
          </w:p>
        </w:tc>
      </w:tr>
      <w:tr>
        <w:tblPrEx>
          <w:tblLayout w:type="fixed"/>
          <w:tblCellMar>
            <w:top w:w="0" w:type="dxa"/>
            <w:left w:w="10" w:type="dxa"/>
            <w:bottom w:w="0" w:type="dxa"/>
            <w:right w:w="10" w:type="dxa"/>
          </w:tblCellMar>
        </w:tblPrEx>
        <w:trPr>
          <w:trHeight w:val="2880" w:hRule="exact"/>
          <w:jc w:val="center"/>
        </w:trPr>
        <w:tc>
          <w:tcPr>
            <w:tcW w:w="1138" w:type="dxa"/>
            <w:vMerge w:val="continue"/>
            <w:tcBorders>
              <w:lef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before="0" w:after="0" w:line="560" w:lineRule="exact"/>
              <w:textAlignment w:val="auto"/>
              <w:outlineLvl w:val="9"/>
              <w:rPr>
                <w:rFonts w:hint="default" w:ascii="Times New Roman" w:hAnsi="Times New Roman" w:eastAsia="仿宋_GB2312" w:cs="Times New Roman"/>
                <w:b w:val="0"/>
                <w:bCs w:val="0"/>
                <w:snapToGrid w:val="0"/>
                <w:sz w:val="28"/>
                <w:szCs w:val="28"/>
              </w:rPr>
            </w:pPr>
          </w:p>
        </w:tc>
        <w:tc>
          <w:tcPr>
            <w:tcW w:w="1750" w:type="dxa"/>
            <w:vMerge w:val="continue"/>
            <w:tcBorders>
              <w:lef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before="0" w:after="0" w:line="560" w:lineRule="exact"/>
              <w:textAlignment w:val="auto"/>
              <w:outlineLvl w:val="9"/>
              <w:rPr>
                <w:rFonts w:hint="default" w:ascii="Times New Roman" w:hAnsi="Times New Roman" w:eastAsia="仿宋_GB2312" w:cs="Times New Roman"/>
                <w:b w:val="0"/>
                <w:bCs w:val="0"/>
                <w:snapToGrid w:val="0"/>
                <w:sz w:val="28"/>
                <w:szCs w:val="28"/>
              </w:rPr>
            </w:pPr>
          </w:p>
        </w:tc>
        <w:tc>
          <w:tcPr>
            <w:tcW w:w="5278"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lang w:eastAsia="zh-CN"/>
              </w:rPr>
              <w:t>市</w:t>
            </w:r>
            <w:r>
              <w:rPr>
                <w:rFonts w:hint="default" w:ascii="Times New Roman" w:hAnsi="Times New Roman" w:eastAsia="仿宋_GB2312" w:cs="Times New Roman"/>
                <w:b w:val="0"/>
                <w:bCs w:val="0"/>
                <w:snapToGrid w:val="0"/>
                <w:color w:val="000000"/>
                <w:spacing w:val="0"/>
                <w:w w:val="100"/>
                <w:position w:val="0"/>
                <w:sz w:val="28"/>
                <w:szCs w:val="28"/>
              </w:rPr>
              <w:t>级职能部门组织实施的国家级和省级非物质文化遗产保护事项，主要包括非物质文化遗产代表性项目保护、非物质文化遗产代表性传承人传习活动、文化生态保护区保护等。</w:t>
            </w:r>
          </w:p>
        </w:tc>
        <w:tc>
          <w:tcPr>
            <w:tcW w:w="2038"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lang w:eastAsia="zh-CN"/>
              </w:rPr>
              <w:t>除中央和省财政补助外，市</w:t>
            </w:r>
            <w:r>
              <w:rPr>
                <w:rFonts w:hint="default" w:ascii="Times New Roman" w:hAnsi="Times New Roman" w:eastAsia="仿宋_GB2312" w:cs="Times New Roman"/>
                <w:b w:val="0"/>
                <w:bCs w:val="0"/>
                <w:snapToGrid w:val="0"/>
                <w:color w:val="000000"/>
                <w:spacing w:val="0"/>
                <w:w w:val="100"/>
                <w:position w:val="0"/>
                <w:sz w:val="28"/>
                <w:szCs w:val="28"/>
              </w:rPr>
              <w:t>级承担支出责任</w:t>
            </w:r>
          </w:p>
        </w:tc>
      </w:tr>
      <w:tr>
        <w:tblPrEx>
          <w:tblLayout w:type="fixed"/>
          <w:tblCellMar>
            <w:top w:w="0" w:type="dxa"/>
            <w:left w:w="10" w:type="dxa"/>
            <w:bottom w:w="0" w:type="dxa"/>
            <w:right w:w="10" w:type="dxa"/>
          </w:tblCellMar>
        </w:tblPrEx>
        <w:trPr>
          <w:trHeight w:val="2261" w:hRule="exact"/>
          <w:jc w:val="center"/>
        </w:trPr>
        <w:tc>
          <w:tcPr>
            <w:tcW w:w="1138"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34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rPr>
              <w:t>（四）</w:t>
            </w:r>
          </w:p>
        </w:tc>
        <w:tc>
          <w:tcPr>
            <w:tcW w:w="175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rPr>
              <w:t>文化交流合作</w:t>
            </w:r>
          </w:p>
        </w:tc>
        <w:tc>
          <w:tcPr>
            <w:tcW w:w="5278"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rPr>
              <w:t>中央</w:t>
            </w:r>
            <w:r>
              <w:rPr>
                <w:rFonts w:hint="default" w:ascii="Times New Roman" w:hAnsi="Times New Roman" w:eastAsia="仿宋_GB2312" w:cs="Times New Roman"/>
                <w:b w:val="0"/>
                <w:bCs w:val="0"/>
                <w:snapToGrid w:val="0"/>
                <w:color w:val="000000"/>
                <w:spacing w:val="0"/>
                <w:w w:val="100"/>
                <w:position w:val="0"/>
                <w:sz w:val="28"/>
                <w:szCs w:val="28"/>
                <w:lang w:eastAsia="zh-CN"/>
              </w:rPr>
              <w:t>、</w:t>
            </w:r>
            <w:r>
              <w:rPr>
                <w:rFonts w:hint="default" w:ascii="Times New Roman" w:hAnsi="Times New Roman" w:eastAsia="仿宋_GB2312" w:cs="Times New Roman"/>
                <w:b w:val="0"/>
                <w:bCs w:val="0"/>
                <w:snapToGrid w:val="0"/>
                <w:color w:val="000000"/>
                <w:spacing w:val="0"/>
                <w:w w:val="100"/>
                <w:position w:val="0"/>
                <w:sz w:val="28"/>
                <w:szCs w:val="28"/>
              </w:rPr>
              <w:t>省</w:t>
            </w:r>
            <w:r>
              <w:rPr>
                <w:rFonts w:hint="default" w:ascii="Times New Roman" w:hAnsi="Times New Roman" w:eastAsia="仿宋_GB2312" w:cs="Times New Roman"/>
                <w:b w:val="0"/>
                <w:bCs w:val="0"/>
                <w:snapToGrid w:val="0"/>
                <w:color w:val="000000"/>
                <w:spacing w:val="0"/>
                <w:w w:val="100"/>
                <w:position w:val="0"/>
                <w:sz w:val="28"/>
                <w:szCs w:val="28"/>
                <w:lang w:eastAsia="zh-CN"/>
              </w:rPr>
              <w:t>和市</w:t>
            </w:r>
            <w:r>
              <w:rPr>
                <w:rFonts w:hint="default" w:ascii="Times New Roman" w:hAnsi="Times New Roman" w:eastAsia="仿宋_GB2312" w:cs="Times New Roman"/>
                <w:b w:val="0"/>
                <w:bCs w:val="0"/>
                <w:snapToGrid w:val="0"/>
                <w:color w:val="000000"/>
                <w:spacing w:val="0"/>
                <w:w w:val="100"/>
                <w:position w:val="0"/>
                <w:sz w:val="28"/>
                <w:szCs w:val="28"/>
              </w:rPr>
              <w:t>级职能部门共同组织实施的或</w:t>
            </w:r>
            <w:r>
              <w:rPr>
                <w:rFonts w:hint="default" w:ascii="Times New Roman" w:hAnsi="Times New Roman" w:eastAsia="仿宋_GB2312" w:cs="Times New Roman"/>
                <w:b w:val="0"/>
                <w:bCs w:val="0"/>
                <w:snapToGrid w:val="0"/>
                <w:color w:val="000000"/>
                <w:spacing w:val="0"/>
                <w:w w:val="100"/>
                <w:position w:val="0"/>
                <w:sz w:val="28"/>
                <w:szCs w:val="28"/>
                <w:lang w:eastAsia="zh-CN"/>
              </w:rPr>
              <w:t>市</w:t>
            </w:r>
            <w:r>
              <w:rPr>
                <w:rFonts w:hint="default" w:ascii="Times New Roman" w:hAnsi="Times New Roman" w:eastAsia="仿宋_GB2312" w:cs="Times New Roman"/>
                <w:b w:val="0"/>
                <w:bCs w:val="0"/>
                <w:snapToGrid w:val="0"/>
                <w:color w:val="000000"/>
                <w:spacing w:val="0"/>
                <w:w w:val="100"/>
                <w:position w:val="0"/>
                <w:sz w:val="28"/>
                <w:szCs w:val="28"/>
              </w:rPr>
              <w:t>级职能部门组织实施的文化交流合作事项，主要包括落实文化交流与合作协定及其执行计划，开展演出、展览、会展等对外及对港澳台文化交流和推广活动，涉及文学、舞台艺术、美术、广播电视和网络视听节目、电影、出版等方面。按照规划开展的与海外中国文化中心相关交流活动。</w:t>
            </w:r>
          </w:p>
        </w:tc>
        <w:tc>
          <w:tcPr>
            <w:tcW w:w="2038"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lang w:eastAsia="zh-CN"/>
              </w:rPr>
              <w:t>除中央和省财政补助外，市</w:t>
            </w:r>
            <w:r>
              <w:rPr>
                <w:rFonts w:hint="default" w:ascii="Times New Roman" w:hAnsi="Times New Roman" w:eastAsia="仿宋_GB2312" w:cs="Times New Roman"/>
                <w:b w:val="0"/>
                <w:bCs w:val="0"/>
                <w:snapToGrid w:val="0"/>
                <w:color w:val="000000"/>
                <w:spacing w:val="0"/>
                <w:w w:val="100"/>
                <w:position w:val="0"/>
                <w:sz w:val="28"/>
                <w:szCs w:val="28"/>
              </w:rPr>
              <w:t>级承担支出责任</w:t>
            </w:r>
          </w:p>
        </w:tc>
      </w:tr>
      <w:tr>
        <w:tblPrEx>
          <w:tblLayout w:type="fixed"/>
          <w:tblCellMar>
            <w:top w:w="0" w:type="dxa"/>
            <w:left w:w="10" w:type="dxa"/>
            <w:bottom w:w="0" w:type="dxa"/>
            <w:right w:w="10" w:type="dxa"/>
          </w:tblCellMar>
        </w:tblPrEx>
        <w:trPr>
          <w:trHeight w:val="4543" w:hRule="exact"/>
          <w:jc w:val="center"/>
        </w:trPr>
        <w:tc>
          <w:tcPr>
            <w:tcW w:w="1138" w:type="dxa"/>
            <w:tcBorders>
              <w:top w:val="single" w:color="auto" w:sz="4" w:space="0"/>
              <w:left w:val="single" w:color="auto" w:sz="4" w:space="0"/>
              <w:bottom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rPr>
              <w:t>（五）</w:t>
            </w:r>
          </w:p>
        </w:tc>
        <w:tc>
          <w:tcPr>
            <w:tcW w:w="1750" w:type="dxa"/>
            <w:tcBorders>
              <w:top w:val="single" w:color="auto" w:sz="4" w:space="0"/>
              <w:left w:val="single" w:color="auto" w:sz="4" w:space="0"/>
              <w:bottom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rPr>
              <w:t>能力建设</w:t>
            </w:r>
          </w:p>
        </w:tc>
        <w:tc>
          <w:tcPr>
            <w:tcW w:w="5278" w:type="dxa"/>
            <w:tcBorders>
              <w:top w:val="single" w:color="auto" w:sz="4" w:space="0"/>
              <w:left w:val="single" w:color="auto" w:sz="4" w:space="0"/>
              <w:bottom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rPr>
              <w:t>对</w:t>
            </w:r>
            <w:r>
              <w:rPr>
                <w:rFonts w:hint="default" w:ascii="Times New Roman" w:hAnsi="Times New Roman" w:eastAsia="仿宋_GB2312" w:cs="Times New Roman"/>
                <w:b w:val="0"/>
                <w:bCs w:val="0"/>
                <w:snapToGrid w:val="0"/>
                <w:color w:val="000000"/>
                <w:spacing w:val="0"/>
                <w:w w:val="100"/>
                <w:position w:val="0"/>
                <w:sz w:val="28"/>
                <w:szCs w:val="28"/>
                <w:lang w:eastAsia="zh-CN"/>
              </w:rPr>
              <w:t>市</w:t>
            </w:r>
            <w:r>
              <w:rPr>
                <w:rFonts w:hint="default" w:ascii="Times New Roman" w:hAnsi="Times New Roman" w:eastAsia="仿宋_GB2312" w:cs="Times New Roman"/>
                <w:b w:val="0"/>
                <w:bCs w:val="0"/>
                <w:snapToGrid w:val="0"/>
                <w:color w:val="000000"/>
                <w:spacing w:val="0"/>
                <w:w w:val="100"/>
                <w:position w:val="0"/>
                <w:sz w:val="28"/>
                <w:szCs w:val="28"/>
              </w:rPr>
              <w:t>级公共文化机构改革和发展建设的补助。公共文化机构改革和发展建设，主要包括按照国家规定对文化文物系统所属博物馆、公共图书馆、美术馆、广播电视节目制作播出传输机构、文艺院团等公共文化机构改革和发展建设的补助（地方基本公共文化服务除外）。</w:t>
            </w:r>
          </w:p>
        </w:tc>
        <w:tc>
          <w:tcPr>
            <w:tcW w:w="2038"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lang w:eastAsia="zh-CN"/>
              </w:rPr>
              <w:t>市</w:t>
            </w:r>
            <w:r>
              <w:rPr>
                <w:rFonts w:hint="default" w:ascii="Times New Roman" w:hAnsi="Times New Roman" w:eastAsia="仿宋_GB2312" w:cs="Times New Roman"/>
                <w:b w:val="0"/>
                <w:bCs w:val="0"/>
                <w:snapToGrid w:val="0"/>
                <w:color w:val="000000"/>
                <w:spacing w:val="0"/>
                <w:w w:val="100"/>
                <w:position w:val="0"/>
                <w:sz w:val="28"/>
                <w:szCs w:val="28"/>
              </w:rPr>
              <w:t>级承担支出责任</w:t>
            </w:r>
          </w:p>
        </w:tc>
      </w:tr>
    </w:tbl>
    <w:tbl>
      <w:tblPr>
        <w:tblStyle w:val="5"/>
        <w:tblpPr w:leftFromText="180" w:rightFromText="180" w:vertAnchor="text" w:tblpX="10303" w:tblpY="-14663"/>
        <w:tblOverlap w:val="never"/>
        <w:tblW w:w="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10" w:hRule="atLeast"/>
        </w:trPr>
        <w:tc>
          <w:tcPr>
            <w:tcW w:w="324" w:type="dxa"/>
          </w:tcPr>
          <w:p>
            <w:pPr>
              <w:pageBreakBefore w:val="0"/>
              <w:widowControl w:val="0"/>
              <w:shd w:val="clear"/>
              <w:kinsoku/>
              <w:wordWrap/>
              <w:overflowPunct/>
              <w:topLinePunct w:val="0"/>
              <w:autoSpaceDE/>
              <w:autoSpaceDN/>
              <w:bidi w:val="0"/>
              <w:adjustRightInd/>
              <w:snapToGrid/>
              <w:spacing w:before="0" w:after="0" w:line="560" w:lineRule="exact"/>
              <w:textAlignment w:val="auto"/>
              <w:outlineLvl w:val="9"/>
              <w:rPr>
                <w:rFonts w:hint="default" w:ascii="Times New Roman" w:hAnsi="Times New Roman" w:eastAsia="仿宋_GB2312" w:cs="Times New Roman"/>
                <w:b w:val="0"/>
                <w:bCs w:val="0"/>
                <w:snapToGrid w:val="0"/>
                <w:sz w:val="32"/>
                <w:szCs w:val="32"/>
                <w:vertAlign w:val="baseline"/>
              </w:rPr>
            </w:pPr>
          </w:p>
        </w:tc>
      </w:tr>
    </w:tbl>
    <w:tbl>
      <w:tblPr>
        <w:tblStyle w:val="5"/>
        <w:tblpPr w:leftFromText="180" w:rightFromText="180" w:vertAnchor="text" w:tblpX="10303" w:tblpY="-14678"/>
        <w:tblOverlap w:val="never"/>
        <w:tblW w:w="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00" w:hRule="atLeast"/>
        </w:trPr>
        <w:tc>
          <w:tcPr>
            <w:tcW w:w="324" w:type="dxa"/>
          </w:tcPr>
          <w:p>
            <w:pPr>
              <w:pageBreakBefore w:val="0"/>
              <w:widowControl w:val="0"/>
              <w:shd w:val="clear"/>
              <w:kinsoku/>
              <w:wordWrap/>
              <w:overflowPunct/>
              <w:topLinePunct w:val="0"/>
              <w:autoSpaceDE/>
              <w:autoSpaceDN/>
              <w:bidi w:val="0"/>
              <w:adjustRightInd/>
              <w:snapToGrid/>
              <w:spacing w:before="0" w:after="0" w:line="560" w:lineRule="exact"/>
              <w:textAlignment w:val="auto"/>
              <w:outlineLvl w:val="9"/>
              <w:rPr>
                <w:rFonts w:hint="default" w:ascii="Times New Roman" w:hAnsi="Times New Roman" w:eastAsia="仿宋_GB2312" w:cs="Times New Roman"/>
                <w:b w:val="0"/>
                <w:bCs w:val="0"/>
                <w:snapToGrid w:val="0"/>
                <w:sz w:val="32"/>
                <w:szCs w:val="32"/>
                <w:vertAlign w:val="baseline"/>
              </w:rPr>
            </w:pPr>
          </w:p>
        </w:tc>
      </w:tr>
    </w:tbl>
    <w:p>
      <w:pPr>
        <w:pageBreakBefore w:val="0"/>
        <w:widowControl w:val="0"/>
        <w:kinsoku/>
        <w:wordWrap/>
        <w:overflowPunct/>
        <w:topLinePunct w:val="0"/>
        <w:autoSpaceDE/>
        <w:autoSpaceDN/>
        <w:bidi w:val="0"/>
        <w:adjustRightInd/>
        <w:snapToGrid/>
        <w:spacing w:before="0" w:after="0" w:line="560" w:lineRule="exact"/>
        <w:textAlignment w:val="auto"/>
        <w:outlineLvl w:val="9"/>
        <w:rPr>
          <w:rFonts w:hint="default" w:ascii="Times New Roman" w:hAnsi="Times New Roman" w:eastAsia="仿宋_GB2312" w:cs="Times New Roman"/>
          <w:b w:val="0"/>
          <w:bCs w:val="0"/>
          <w:snapToGrid w:val="0"/>
          <w:sz w:val="32"/>
          <w:szCs w:val="32"/>
        </w:rPr>
      </w:pPr>
    </w:p>
    <w:p>
      <w:pPr>
        <w:pageBreakBefore w:val="0"/>
        <w:widowControl w:val="0"/>
        <w:kinsoku/>
        <w:wordWrap/>
        <w:overflowPunct/>
        <w:topLinePunct w:val="0"/>
        <w:autoSpaceDE/>
        <w:autoSpaceDN/>
        <w:bidi w:val="0"/>
        <w:adjustRightInd/>
        <w:snapToGrid/>
        <w:spacing w:before="0" w:after="0" w:line="560" w:lineRule="exact"/>
        <w:textAlignment w:val="auto"/>
        <w:outlineLvl w:val="9"/>
        <w:rPr>
          <w:rFonts w:hint="default" w:ascii="Times New Roman" w:hAnsi="Times New Roman" w:eastAsia="仿宋_GB2312" w:cs="Times New Roman"/>
          <w:b w:val="0"/>
          <w:bCs w:val="0"/>
          <w:snapToGrid w:val="0"/>
          <w:sz w:val="32"/>
          <w:szCs w:val="32"/>
        </w:rPr>
      </w:pPr>
      <w:r>
        <w:rPr>
          <w:rFonts w:hint="default" w:ascii="Times New Roman" w:hAnsi="Times New Roman" w:eastAsia="仿宋_GB2312" w:cs="Times New Roman"/>
          <w:b w:val="0"/>
          <w:bCs w:val="0"/>
          <w:snapToGrid w:val="0"/>
          <w:sz w:val="32"/>
          <w:szCs w:val="32"/>
        </w:rPr>
        <w:br w:type="page"/>
      </w:r>
    </w:p>
    <w:tbl>
      <w:tblPr>
        <w:tblStyle w:val="4"/>
        <w:tblW w:w="10202" w:type="dxa"/>
        <w:jc w:val="center"/>
        <w:tblInd w:w="0" w:type="dxa"/>
        <w:tblLayout w:type="fixed"/>
        <w:tblCellMar>
          <w:top w:w="0" w:type="dxa"/>
          <w:left w:w="10" w:type="dxa"/>
          <w:bottom w:w="0" w:type="dxa"/>
          <w:right w:w="10" w:type="dxa"/>
        </w:tblCellMar>
      </w:tblPr>
      <w:tblGrid>
        <w:gridCol w:w="1130"/>
        <w:gridCol w:w="1750"/>
        <w:gridCol w:w="5270"/>
        <w:gridCol w:w="2052"/>
      </w:tblGrid>
      <w:tr>
        <w:tblPrEx>
          <w:tblLayout w:type="fixed"/>
          <w:tblCellMar>
            <w:top w:w="0" w:type="dxa"/>
            <w:left w:w="10" w:type="dxa"/>
            <w:bottom w:w="0" w:type="dxa"/>
            <w:right w:w="10" w:type="dxa"/>
          </w:tblCellMar>
        </w:tblPrEx>
        <w:trPr>
          <w:trHeight w:val="576" w:hRule="exact"/>
          <w:jc w:val="center"/>
        </w:trPr>
        <w:tc>
          <w:tcPr>
            <w:tcW w:w="113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340"/>
              <w:jc w:val="left"/>
              <w:textAlignment w:val="auto"/>
              <w:outlineLvl w:val="9"/>
              <w:rPr>
                <w:rFonts w:hint="eastAsia" w:ascii="黑体" w:hAnsi="黑体" w:eastAsia="黑体" w:cs="黑体"/>
                <w:b w:val="0"/>
                <w:bCs w:val="0"/>
                <w:snapToGrid w:val="0"/>
                <w:sz w:val="28"/>
                <w:szCs w:val="28"/>
              </w:rPr>
            </w:pPr>
            <w:r>
              <w:rPr>
                <w:rFonts w:hint="eastAsia" w:ascii="黑体" w:hAnsi="黑体" w:eastAsia="黑体" w:cs="黑体"/>
                <w:b w:val="0"/>
                <w:bCs w:val="0"/>
                <w:snapToGrid w:val="0"/>
                <w:color w:val="000000"/>
                <w:spacing w:val="0"/>
                <w:w w:val="100"/>
                <w:position w:val="0"/>
                <w:sz w:val="28"/>
                <w:szCs w:val="28"/>
              </w:rPr>
              <w:t>序号</w:t>
            </w:r>
          </w:p>
        </w:tc>
        <w:tc>
          <w:tcPr>
            <w:tcW w:w="175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left"/>
              <w:textAlignment w:val="auto"/>
              <w:outlineLvl w:val="9"/>
              <w:rPr>
                <w:rFonts w:hint="eastAsia" w:ascii="黑体" w:hAnsi="黑体" w:eastAsia="黑体" w:cs="黑体"/>
                <w:b w:val="0"/>
                <w:bCs w:val="0"/>
                <w:snapToGrid w:val="0"/>
                <w:sz w:val="28"/>
                <w:szCs w:val="28"/>
              </w:rPr>
            </w:pPr>
            <w:r>
              <w:rPr>
                <w:rFonts w:hint="eastAsia" w:ascii="黑体" w:hAnsi="黑体" w:eastAsia="黑体" w:cs="黑体"/>
                <w:b w:val="0"/>
                <w:bCs w:val="0"/>
                <w:snapToGrid w:val="0"/>
                <w:color w:val="000000"/>
                <w:spacing w:val="0"/>
                <w:w w:val="100"/>
                <w:position w:val="0"/>
                <w:sz w:val="28"/>
                <w:szCs w:val="28"/>
              </w:rPr>
              <w:t>事项</w:t>
            </w:r>
          </w:p>
        </w:tc>
        <w:tc>
          <w:tcPr>
            <w:tcW w:w="527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outlineLvl w:val="9"/>
              <w:rPr>
                <w:rFonts w:hint="eastAsia" w:ascii="黑体" w:hAnsi="黑体" w:eastAsia="黑体" w:cs="黑体"/>
                <w:b w:val="0"/>
                <w:bCs w:val="0"/>
                <w:snapToGrid w:val="0"/>
                <w:sz w:val="28"/>
                <w:szCs w:val="28"/>
              </w:rPr>
            </w:pPr>
            <w:r>
              <w:rPr>
                <w:rFonts w:hint="eastAsia" w:ascii="黑体" w:hAnsi="黑体" w:eastAsia="黑体" w:cs="黑体"/>
                <w:b w:val="0"/>
                <w:bCs w:val="0"/>
                <w:snapToGrid w:val="0"/>
                <w:color w:val="000000"/>
                <w:spacing w:val="0"/>
                <w:w w:val="100"/>
                <w:position w:val="0"/>
                <w:sz w:val="28"/>
                <w:szCs w:val="28"/>
              </w:rPr>
              <w:t>主要内容</w:t>
            </w:r>
          </w:p>
        </w:tc>
        <w:tc>
          <w:tcPr>
            <w:tcW w:w="2052"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outlineLvl w:val="9"/>
              <w:rPr>
                <w:rFonts w:hint="eastAsia" w:ascii="黑体" w:hAnsi="黑体" w:eastAsia="黑体" w:cs="黑体"/>
                <w:b w:val="0"/>
                <w:bCs w:val="0"/>
                <w:snapToGrid w:val="0"/>
                <w:sz w:val="28"/>
                <w:szCs w:val="28"/>
              </w:rPr>
            </w:pPr>
            <w:r>
              <w:rPr>
                <w:rFonts w:hint="eastAsia" w:ascii="黑体" w:hAnsi="黑体" w:eastAsia="黑体" w:cs="黑体"/>
                <w:b w:val="0"/>
                <w:bCs w:val="0"/>
                <w:snapToGrid w:val="0"/>
                <w:color w:val="000000"/>
                <w:spacing w:val="0"/>
                <w:w w:val="100"/>
                <w:position w:val="0"/>
                <w:sz w:val="28"/>
                <w:szCs w:val="28"/>
              </w:rPr>
              <w:t>支出责任</w:t>
            </w:r>
          </w:p>
        </w:tc>
      </w:tr>
      <w:tr>
        <w:tblPrEx>
          <w:tblLayout w:type="fixed"/>
          <w:tblCellMar>
            <w:top w:w="0" w:type="dxa"/>
            <w:left w:w="10" w:type="dxa"/>
            <w:bottom w:w="0" w:type="dxa"/>
            <w:right w:w="10" w:type="dxa"/>
          </w:tblCellMar>
        </w:tblPrEx>
        <w:trPr>
          <w:trHeight w:val="1270" w:hRule="exact"/>
          <w:jc w:val="center"/>
        </w:trPr>
        <w:tc>
          <w:tcPr>
            <w:tcW w:w="113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34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（五）</w:t>
            </w:r>
          </w:p>
        </w:tc>
        <w:tc>
          <w:tcPr>
            <w:tcW w:w="175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能力建设</w:t>
            </w:r>
          </w:p>
        </w:tc>
        <w:tc>
          <w:tcPr>
            <w:tcW w:w="527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lang w:eastAsia="zh-CN"/>
              </w:rPr>
              <w:t>市</w:t>
            </w:r>
            <w:r>
              <w:rPr>
                <w:rFonts w:hint="eastAsia" w:ascii="仿宋_GB2312" w:hAnsi="仿宋_GB2312" w:eastAsia="仿宋_GB2312" w:cs="仿宋_GB2312"/>
                <w:b w:val="0"/>
                <w:bCs w:val="0"/>
                <w:snapToGrid w:val="0"/>
                <w:color w:val="000000"/>
                <w:spacing w:val="0"/>
                <w:w w:val="100"/>
                <w:position w:val="0"/>
                <w:sz w:val="28"/>
                <w:szCs w:val="28"/>
              </w:rPr>
              <w:t>级职能部门及所属机构承担的公共文化管理事项，主要包括职能部门及所属机构承担的文化事业和文化市场、电影出版、广播电视和网络视听、文物保护管理，以及人才培养、文化志愿活动等。</w:t>
            </w:r>
          </w:p>
        </w:tc>
        <w:tc>
          <w:tcPr>
            <w:tcW w:w="2052"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lang w:eastAsia="zh-CN"/>
              </w:rPr>
              <w:t>市</w:t>
            </w:r>
            <w:r>
              <w:rPr>
                <w:rFonts w:hint="eastAsia" w:ascii="仿宋_GB2312" w:hAnsi="仿宋_GB2312" w:eastAsia="仿宋_GB2312" w:cs="仿宋_GB2312"/>
                <w:b w:val="0"/>
                <w:bCs w:val="0"/>
                <w:snapToGrid w:val="0"/>
                <w:color w:val="000000"/>
                <w:spacing w:val="0"/>
                <w:w w:val="100"/>
                <w:position w:val="0"/>
                <w:sz w:val="28"/>
                <w:szCs w:val="28"/>
              </w:rPr>
              <w:t>级承担支出责任</w:t>
            </w:r>
          </w:p>
        </w:tc>
      </w:tr>
      <w:tr>
        <w:tblPrEx>
          <w:tblLayout w:type="fixed"/>
          <w:tblCellMar>
            <w:top w:w="0" w:type="dxa"/>
            <w:left w:w="10" w:type="dxa"/>
            <w:bottom w:w="0" w:type="dxa"/>
            <w:right w:w="10" w:type="dxa"/>
          </w:tblCellMar>
        </w:tblPrEx>
        <w:trPr>
          <w:trHeight w:val="554" w:hRule="exact"/>
          <w:jc w:val="center"/>
        </w:trPr>
        <w:tc>
          <w:tcPr>
            <w:tcW w:w="10202" w:type="dxa"/>
            <w:gridSpan w:val="4"/>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二、</w:t>
            </w:r>
            <w:r>
              <w:rPr>
                <w:rFonts w:hint="eastAsia" w:ascii="仿宋_GB2312" w:hAnsi="仿宋_GB2312" w:eastAsia="仿宋_GB2312" w:cs="仿宋_GB2312"/>
                <w:b w:val="0"/>
                <w:bCs w:val="0"/>
                <w:snapToGrid w:val="0"/>
                <w:color w:val="000000"/>
                <w:spacing w:val="0"/>
                <w:w w:val="100"/>
                <w:position w:val="0"/>
                <w:sz w:val="28"/>
                <w:szCs w:val="28"/>
                <w:lang w:eastAsia="zh-CN"/>
              </w:rPr>
              <w:t>市</w:t>
            </w:r>
            <w:r>
              <w:rPr>
                <w:rFonts w:hint="eastAsia" w:ascii="仿宋_GB2312" w:hAnsi="仿宋_GB2312" w:eastAsia="仿宋_GB2312" w:cs="仿宋_GB2312"/>
                <w:b w:val="0"/>
                <w:bCs w:val="0"/>
                <w:snapToGrid w:val="0"/>
                <w:color w:val="000000"/>
                <w:spacing w:val="0"/>
                <w:w w:val="100"/>
                <w:position w:val="0"/>
                <w:sz w:val="28"/>
                <w:szCs w:val="28"/>
              </w:rPr>
              <w:t>与</w:t>
            </w:r>
            <w:r>
              <w:rPr>
                <w:rFonts w:hint="eastAsia" w:ascii="仿宋_GB2312" w:hAnsi="仿宋_GB2312" w:eastAsia="仿宋_GB2312" w:cs="仿宋_GB2312"/>
                <w:b w:val="0"/>
                <w:bCs w:val="0"/>
                <w:snapToGrid w:val="0"/>
                <w:color w:val="000000"/>
                <w:spacing w:val="0"/>
                <w:w w:val="100"/>
                <w:position w:val="0"/>
                <w:sz w:val="28"/>
                <w:szCs w:val="28"/>
                <w:lang w:eastAsia="zh-CN"/>
              </w:rPr>
              <w:t>区</w:t>
            </w:r>
            <w:r>
              <w:rPr>
                <w:rFonts w:hint="eastAsia" w:ascii="仿宋_GB2312" w:hAnsi="仿宋_GB2312" w:eastAsia="仿宋_GB2312" w:cs="仿宋_GB2312"/>
                <w:b w:val="0"/>
                <w:bCs w:val="0"/>
                <w:snapToGrid w:val="0"/>
                <w:color w:val="000000"/>
                <w:spacing w:val="0"/>
                <w:w w:val="100"/>
                <w:position w:val="0"/>
                <w:sz w:val="28"/>
                <w:szCs w:val="28"/>
              </w:rPr>
              <w:t>共同财政事权</w:t>
            </w:r>
          </w:p>
        </w:tc>
      </w:tr>
      <w:tr>
        <w:tblPrEx>
          <w:tblLayout w:type="fixed"/>
          <w:tblCellMar>
            <w:top w:w="0" w:type="dxa"/>
            <w:left w:w="10" w:type="dxa"/>
            <w:bottom w:w="0" w:type="dxa"/>
            <w:right w:w="10" w:type="dxa"/>
          </w:tblCellMar>
        </w:tblPrEx>
        <w:trPr>
          <w:trHeight w:val="1557" w:hRule="exact"/>
          <w:jc w:val="center"/>
        </w:trPr>
        <w:tc>
          <w:tcPr>
            <w:tcW w:w="113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34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（一）</w:t>
            </w:r>
          </w:p>
        </w:tc>
        <w:tc>
          <w:tcPr>
            <w:tcW w:w="175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基本公共文化服务事项</w:t>
            </w:r>
          </w:p>
        </w:tc>
        <w:tc>
          <w:tcPr>
            <w:tcW w:w="527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国家基本公共文化服务指导标准涉及的读书看报、收听广播、观看电视、观赏电影、送地方戏、文体活动等其他事项。</w:t>
            </w:r>
          </w:p>
        </w:tc>
        <w:tc>
          <w:tcPr>
            <w:tcW w:w="2052"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lang w:eastAsia="zh-CN"/>
              </w:rPr>
              <w:t>市</w:t>
            </w:r>
            <w:r>
              <w:rPr>
                <w:rFonts w:hint="eastAsia" w:ascii="仿宋_GB2312" w:hAnsi="仿宋_GB2312" w:eastAsia="仿宋_GB2312" w:cs="仿宋_GB2312"/>
                <w:b w:val="0"/>
                <w:bCs w:val="0"/>
                <w:snapToGrid w:val="0"/>
                <w:color w:val="000000"/>
                <w:spacing w:val="0"/>
                <w:w w:val="100"/>
                <w:position w:val="0"/>
                <w:sz w:val="28"/>
                <w:szCs w:val="28"/>
              </w:rPr>
              <w:t>与</w:t>
            </w:r>
            <w:r>
              <w:rPr>
                <w:rFonts w:hint="eastAsia" w:ascii="仿宋_GB2312" w:hAnsi="仿宋_GB2312" w:eastAsia="仿宋_GB2312" w:cs="仿宋_GB2312"/>
                <w:b w:val="0"/>
                <w:bCs w:val="0"/>
                <w:snapToGrid w:val="0"/>
                <w:color w:val="000000"/>
                <w:spacing w:val="0"/>
                <w:w w:val="100"/>
                <w:position w:val="0"/>
                <w:sz w:val="28"/>
                <w:szCs w:val="28"/>
                <w:lang w:eastAsia="zh-CN"/>
              </w:rPr>
              <w:t>区</w:t>
            </w:r>
            <w:r>
              <w:rPr>
                <w:rFonts w:hint="eastAsia" w:ascii="仿宋_GB2312" w:hAnsi="仿宋_GB2312" w:eastAsia="仿宋_GB2312" w:cs="仿宋_GB2312"/>
                <w:b w:val="0"/>
                <w:bCs w:val="0"/>
                <w:snapToGrid w:val="0"/>
                <w:color w:val="000000"/>
                <w:spacing w:val="0"/>
                <w:w w:val="100"/>
                <w:position w:val="0"/>
                <w:sz w:val="28"/>
                <w:szCs w:val="28"/>
              </w:rPr>
              <w:t>共同承担支出责任</w:t>
            </w:r>
          </w:p>
        </w:tc>
      </w:tr>
      <w:tr>
        <w:tblPrEx>
          <w:tblLayout w:type="fixed"/>
          <w:tblCellMar>
            <w:top w:w="0" w:type="dxa"/>
            <w:left w:w="10" w:type="dxa"/>
            <w:bottom w:w="0" w:type="dxa"/>
            <w:right w:w="10" w:type="dxa"/>
          </w:tblCellMar>
        </w:tblPrEx>
        <w:trPr>
          <w:trHeight w:val="1420" w:hRule="exact"/>
          <w:jc w:val="center"/>
        </w:trPr>
        <w:tc>
          <w:tcPr>
            <w:tcW w:w="113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34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（二）</w:t>
            </w:r>
          </w:p>
        </w:tc>
        <w:tc>
          <w:tcPr>
            <w:tcW w:w="175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文化艺术创作扶持方面</w:t>
            </w:r>
          </w:p>
        </w:tc>
        <w:tc>
          <w:tcPr>
            <w:tcW w:w="527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由</w:t>
            </w:r>
            <w:r>
              <w:rPr>
                <w:rFonts w:hint="eastAsia" w:ascii="仿宋_GB2312" w:hAnsi="仿宋_GB2312" w:eastAsia="仿宋_GB2312" w:cs="仿宋_GB2312"/>
                <w:b w:val="0"/>
                <w:bCs w:val="0"/>
                <w:snapToGrid w:val="0"/>
                <w:color w:val="000000"/>
                <w:spacing w:val="0"/>
                <w:w w:val="100"/>
                <w:position w:val="0"/>
                <w:sz w:val="28"/>
                <w:szCs w:val="28"/>
                <w:lang w:eastAsia="zh-CN"/>
              </w:rPr>
              <w:t>市</w:t>
            </w:r>
            <w:r>
              <w:rPr>
                <w:rFonts w:hint="eastAsia" w:ascii="仿宋_GB2312" w:hAnsi="仿宋_GB2312" w:eastAsia="仿宋_GB2312" w:cs="仿宋_GB2312"/>
                <w:b w:val="0"/>
                <w:bCs w:val="0"/>
                <w:snapToGrid w:val="0"/>
                <w:color w:val="000000"/>
                <w:spacing w:val="0"/>
                <w:w w:val="100"/>
                <w:position w:val="0"/>
                <w:sz w:val="28"/>
                <w:szCs w:val="28"/>
              </w:rPr>
              <w:t>级确定，</w:t>
            </w:r>
            <w:r>
              <w:rPr>
                <w:rFonts w:hint="eastAsia" w:ascii="仿宋_GB2312" w:hAnsi="仿宋_GB2312" w:eastAsia="仿宋_GB2312" w:cs="仿宋_GB2312"/>
                <w:b w:val="0"/>
                <w:bCs w:val="0"/>
                <w:snapToGrid w:val="0"/>
                <w:color w:val="000000"/>
                <w:spacing w:val="0"/>
                <w:w w:val="100"/>
                <w:position w:val="0"/>
                <w:sz w:val="28"/>
                <w:szCs w:val="28"/>
                <w:lang w:eastAsia="zh-CN"/>
              </w:rPr>
              <w:t>市</w:t>
            </w:r>
            <w:r>
              <w:rPr>
                <w:rFonts w:hint="eastAsia" w:ascii="仿宋_GB2312" w:hAnsi="仿宋_GB2312" w:eastAsia="仿宋_GB2312" w:cs="仿宋_GB2312"/>
                <w:b w:val="0"/>
                <w:bCs w:val="0"/>
                <w:snapToGrid w:val="0"/>
                <w:color w:val="000000"/>
                <w:spacing w:val="0"/>
                <w:w w:val="100"/>
                <w:position w:val="0"/>
                <w:sz w:val="28"/>
                <w:szCs w:val="28"/>
              </w:rPr>
              <w:t>级职能部门与</w:t>
            </w:r>
            <w:r>
              <w:rPr>
                <w:rFonts w:hint="eastAsia" w:ascii="仿宋_GB2312" w:hAnsi="仿宋_GB2312" w:eastAsia="仿宋_GB2312" w:cs="仿宋_GB2312"/>
                <w:b w:val="0"/>
                <w:bCs w:val="0"/>
                <w:snapToGrid w:val="0"/>
                <w:color w:val="000000"/>
                <w:spacing w:val="0"/>
                <w:w w:val="100"/>
                <w:position w:val="0"/>
                <w:sz w:val="28"/>
                <w:szCs w:val="28"/>
                <w:lang w:eastAsia="zh-CN"/>
              </w:rPr>
              <w:t>区</w:t>
            </w:r>
            <w:r>
              <w:rPr>
                <w:rFonts w:hint="eastAsia" w:ascii="仿宋_GB2312" w:hAnsi="仿宋_GB2312" w:eastAsia="仿宋_GB2312" w:cs="仿宋_GB2312"/>
                <w:b w:val="0"/>
                <w:bCs w:val="0"/>
                <w:snapToGrid w:val="0"/>
                <w:color w:val="000000"/>
                <w:spacing w:val="0"/>
                <w:w w:val="100"/>
                <w:position w:val="0"/>
                <w:sz w:val="28"/>
                <w:szCs w:val="28"/>
              </w:rPr>
              <w:t>共同组织实施或支持开展的公益性文化活动、展览、文艺创作演出等。</w:t>
            </w:r>
          </w:p>
        </w:tc>
        <w:tc>
          <w:tcPr>
            <w:tcW w:w="2052"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lang w:eastAsia="zh-CN"/>
              </w:rPr>
              <w:t>市</w:t>
            </w:r>
            <w:r>
              <w:rPr>
                <w:rFonts w:hint="eastAsia" w:ascii="仿宋_GB2312" w:hAnsi="仿宋_GB2312" w:eastAsia="仿宋_GB2312" w:cs="仿宋_GB2312"/>
                <w:b w:val="0"/>
                <w:bCs w:val="0"/>
                <w:snapToGrid w:val="0"/>
                <w:color w:val="000000"/>
                <w:spacing w:val="0"/>
                <w:w w:val="100"/>
                <w:position w:val="0"/>
                <w:sz w:val="28"/>
                <w:szCs w:val="28"/>
              </w:rPr>
              <w:t>与</w:t>
            </w:r>
            <w:r>
              <w:rPr>
                <w:rFonts w:hint="eastAsia" w:ascii="仿宋_GB2312" w:hAnsi="仿宋_GB2312" w:eastAsia="仿宋_GB2312" w:cs="仿宋_GB2312"/>
                <w:b w:val="0"/>
                <w:bCs w:val="0"/>
                <w:snapToGrid w:val="0"/>
                <w:color w:val="000000"/>
                <w:spacing w:val="0"/>
                <w:w w:val="100"/>
                <w:position w:val="0"/>
                <w:sz w:val="28"/>
                <w:szCs w:val="28"/>
                <w:lang w:eastAsia="zh-CN"/>
              </w:rPr>
              <w:t>区</w:t>
            </w:r>
            <w:r>
              <w:rPr>
                <w:rFonts w:hint="eastAsia" w:ascii="仿宋_GB2312" w:hAnsi="仿宋_GB2312" w:eastAsia="仿宋_GB2312" w:cs="仿宋_GB2312"/>
                <w:b w:val="0"/>
                <w:bCs w:val="0"/>
                <w:snapToGrid w:val="0"/>
                <w:color w:val="000000"/>
                <w:spacing w:val="0"/>
                <w:w w:val="100"/>
                <w:position w:val="0"/>
                <w:sz w:val="28"/>
                <w:szCs w:val="28"/>
              </w:rPr>
              <w:t>共同承担支出责任</w:t>
            </w:r>
          </w:p>
        </w:tc>
      </w:tr>
      <w:tr>
        <w:tblPrEx>
          <w:tblLayout w:type="fixed"/>
          <w:tblCellMar>
            <w:top w:w="0" w:type="dxa"/>
            <w:left w:w="10" w:type="dxa"/>
            <w:bottom w:w="0" w:type="dxa"/>
            <w:right w:w="10" w:type="dxa"/>
          </w:tblCellMar>
        </w:tblPrEx>
        <w:trPr>
          <w:trHeight w:val="1260" w:hRule="exact"/>
          <w:jc w:val="center"/>
        </w:trPr>
        <w:tc>
          <w:tcPr>
            <w:tcW w:w="113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340"/>
              <w:jc w:val="both"/>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w:t>
            </w:r>
            <w:r>
              <w:rPr>
                <w:rFonts w:hint="eastAsia" w:ascii="仿宋_GB2312" w:hAnsi="仿宋_GB2312" w:eastAsia="仿宋_GB2312" w:cs="仿宋_GB2312"/>
                <w:b w:val="0"/>
                <w:bCs w:val="0"/>
                <w:snapToGrid w:val="0"/>
                <w:color w:val="000000"/>
                <w:spacing w:val="0"/>
                <w:w w:val="100"/>
                <w:position w:val="0"/>
                <w:sz w:val="28"/>
                <w:szCs w:val="28"/>
                <w:lang w:eastAsia="zh-CN"/>
              </w:rPr>
              <w:t>三</w:t>
            </w:r>
            <w:r>
              <w:rPr>
                <w:rFonts w:hint="eastAsia" w:ascii="仿宋_GB2312" w:hAnsi="仿宋_GB2312" w:eastAsia="仿宋_GB2312" w:cs="仿宋_GB2312"/>
                <w:b w:val="0"/>
                <w:bCs w:val="0"/>
                <w:snapToGrid w:val="0"/>
                <w:color w:val="000000"/>
                <w:spacing w:val="0"/>
                <w:w w:val="100"/>
                <w:position w:val="0"/>
                <w:sz w:val="28"/>
                <w:szCs w:val="28"/>
              </w:rPr>
              <w:t>）</w:t>
            </w:r>
          </w:p>
        </w:tc>
        <w:tc>
          <w:tcPr>
            <w:tcW w:w="175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文化交流合作</w:t>
            </w:r>
          </w:p>
        </w:tc>
        <w:tc>
          <w:tcPr>
            <w:tcW w:w="527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lang w:eastAsia="zh-CN"/>
              </w:rPr>
              <w:t>市</w:t>
            </w:r>
            <w:r>
              <w:rPr>
                <w:rFonts w:hint="eastAsia" w:ascii="仿宋_GB2312" w:hAnsi="仿宋_GB2312" w:eastAsia="仿宋_GB2312" w:cs="仿宋_GB2312"/>
                <w:b w:val="0"/>
                <w:bCs w:val="0"/>
                <w:snapToGrid w:val="0"/>
                <w:color w:val="000000"/>
                <w:spacing w:val="0"/>
                <w:w w:val="100"/>
                <w:position w:val="0"/>
                <w:sz w:val="28"/>
                <w:szCs w:val="28"/>
              </w:rPr>
              <w:t>级职能部门、</w:t>
            </w:r>
            <w:r>
              <w:rPr>
                <w:rFonts w:hint="eastAsia" w:ascii="仿宋_GB2312" w:hAnsi="仿宋_GB2312" w:eastAsia="仿宋_GB2312" w:cs="仿宋_GB2312"/>
                <w:b w:val="0"/>
                <w:bCs w:val="0"/>
                <w:snapToGrid w:val="0"/>
                <w:color w:val="000000"/>
                <w:spacing w:val="0"/>
                <w:w w:val="100"/>
                <w:position w:val="0"/>
                <w:sz w:val="28"/>
                <w:szCs w:val="28"/>
                <w:lang w:eastAsia="zh-CN"/>
              </w:rPr>
              <w:t>区</w:t>
            </w:r>
            <w:r>
              <w:rPr>
                <w:rFonts w:hint="eastAsia" w:ascii="仿宋_GB2312" w:hAnsi="仿宋_GB2312" w:eastAsia="仿宋_GB2312" w:cs="仿宋_GB2312"/>
                <w:b w:val="0"/>
                <w:bCs w:val="0"/>
                <w:snapToGrid w:val="0"/>
                <w:color w:val="000000"/>
                <w:spacing w:val="0"/>
                <w:w w:val="100"/>
                <w:position w:val="0"/>
                <w:sz w:val="28"/>
                <w:szCs w:val="28"/>
              </w:rPr>
              <w:t>共同组织实施的对外及对港澳台文化交流合作。</w:t>
            </w:r>
          </w:p>
        </w:tc>
        <w:tc>
          <w:tcPr>
            <w:tcW w:w="2052"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lang w:eastAsia="zh-CN"/>
              </w:rPr>
              <w:t>市</w:t>
            </w:r>
            <w:r>
              <w:rPr>
                <w:rFonts w:hint="eastAsia" w:ascii="仿宋_GB2312" w:hAnsi="仿宋_GB2312" w:eastAsia="仿宋_GB2312" w:cs="仿宋_GB2312"/>
                <w:b w:val="0"/>
                <w:bCs w:val="0"/>
                <w:snapToGrid w:val="0"/>
                <w:color w:val="000000"/>
                <w:spacing w:val="0"/>
                <w:w w:val="100"/>
                <w:position w:val="0"/>
                <w:sz w:val="28"/>
                <w:szCs w:val="28"/>
              </w:rPr>
              <w:t>与</w:t>
            </w:r>
            <w:r>
              <w:rPr>
                <w:rFonts w:hint="eastAsia" w:ascii="仿宋_GB2312" w:hAnsi="仿宋_GB2312" w:eastAsia="仿宋_GB2312" w:cs="仿宋_GB2312"/>
                <w:b w:val="0"/>
                <w:bCs w:val="0"/>
                <w:snapToGrid w:val="0"/>
                <w:color w:val="000000"/>
                <w:spacing w:val="0"/>
                <w:w w:val="100"/>
                <w:position w:val="0"/>
                <w:sz w:val="28"/>
                <w:szCs w:val="28"/>
                <w:lang w:eastAsia="zh-CN"/>
              </w:rPr>
              <w:t>区</w:t>
            </w:r>
            <w:r>
              <w:rPr>
                <w:rFonts w:hint="eastAsia" w:ascii="仿宋_GB2312" w:hAnsi="仿宋_GB2312" w:eastAsia="仿宋_GB2312" w:cs="仿宋_GB2312"/>
                <w:b w:val="0"/>
                <w:bCs w:val="0"/>
                <w:snapToGrid w:val="0"/>
                <w:color w:val="000000"/>
                <w:spacing w:val="0"/>
                <w:w w:val="100"/>
                <w:position w:val="0"/>
                <w:sz w:val="28"/>
                <w:szCs w:val="28"/>
              </w:rPr>
              <w:t>共同承担支出责任</w:t>
            </w:r>
          </w:p>
        </w:tc>
      </w:tr>
      <w:tr>
        <w:tblPrEx>
          <w:tblLayout w:type="fixed"/>
          <w:tblCellMar>
            <w:top w:w="0" w:type="dxa"/>
            <w:left w:w="10" w:type="dxa"/>
            <w:bottom w:w="0" w:type="dxa"/>
            <w:right w:w="10" w:type="dxa"/>
          </w:tblCellMar>
        </w:tblPrEx>
        <w:trPr>
          <w:trHeight w:val="681" w:hRule="exact"/>
          <w:jc w:val="center"/>
        </w:trPr>
        <w:tc>
          <w:tcPr>
            <w:tcW w:w="10202" w:type="dxa"/>
            <w:gridSpan w:val="4"/>
            <w:tcBorders>
              <w:top w:val="single" w:color="auto" w:sz="4" w:space="0"/>
              <w:left w:val="single" w:color="auto" w:sz="4" w:space="0"/>
              <w:right w:val="single" w:color="auto" w:sz="4" w:space="0"/>
            </w:tcBorders>
            <w:shd w:val="clear" w:color="auto" w:fill="FFFFFF"/>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三、</w:t>
            </w:r>
            <w:r>
              <w:rPr>
                <w:rFonts w:hint="eastAsia" w:ascii="仿宋_GB2312" w:hAnsi="仿宋_GB2312" w:eastAsia="仿宋_GB2312" w:cs="仿宋_GB2312"/>
                <w:b w:val="0"/>
                <w:bCs w:val="0"/>
                <w:snapToGrid w:val="0"/>
                <w:color w:val="000000"/>
                <w:spacing w:val="0"/>
                <w:w w:val="100"/>
                <w:position w:val="0"/>
                <w:sz w:val="28"/>
                <w:szCs w:val="28"/>
                <w:lang w:eastAsia="zh-CN"/>
              </w:rPr>
              <w:t>区级</w:t>
            </w:r>
            <w:r>
              <w:rPr>
                <w:rFonts w:hint="eastAsia" w:ascii="仿宋_GB2312" w:hAnsi="仿宋_GB2312" w:eastAsia="仿宋_GB2312" w:cs="仿宋_GB2312"/>
                <w:b w:val="0"/>
                <w:bCs w:val="0"/>
                <w:snapToGrid w:val="0"/>
                <w:color w:val="000000"/>
                <w:spacing w:val="0"/>
                <w:w w:val="100"/>
                <w:position w:val="0"/>
                <w:sz w:val="28"/>
                <w:szCs w:val="28"/>
              </w:rPr>
              <w:t>财政事权</w:t>
            </w:r>
          </w:p>
        </w:tc>
      </w:tr>
      <w:tr>
        <w:tblPrEx>
          <w:tblLayout w:type="fixed"/>
          <w:tblCellMar>
            <w:top w:w="0" w:type="dxa"/>
            <w:left w:w="10" w:type="dxa"/>
            <w:bottom w:w="0" w:type="dxa"/>
            <w:right w:w="10" w:type="dxa"/>
          </w:tblCellMar>
        </w:tblPrEx>
        <w:trPr>
          <w:trHeight w:val="1541" w:hRule="exact"/>
          <w:jc w:val="center"/>
        </w:trPr>
        <w:tc>
          <w:tcPr>
            <w:tcW w:w="113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34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（一）</w:t>
            </w:r>
          </w:p>
        </w:tc>
        <w:tc>
          <w:tcPr>
            <w:tcW w:w="175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基本公共文化服务方面</w:t>
            </w:r>
          </w:p>
        </w:tc>
        <w:tc>
          <w:tcPr>
            <w:tcW w:w="527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lang w:eastAsia="zh-CN"/>
              </w:rPr>
              <w:t>区</w:t>
            </w:r>
            <w:r>
              <w:rPr>
                <w:rFonts w:hint="eastAsia" w:ascii="仿宋_GB2312" w:hAnsi="仿宋_GB2312" w:eastAsia="仿宋_GB2312" w:cs="仿宋_GB2312"/>
                <w:b w:val="0"/>
                <w:bCs w:val="0"/>
                <w:snapToGrid w:val="0"/>
                <w:color w:val="000000"/>
                <w:spacing w:val="0"/>
                <w:w w:val="100"/>
                <w:position w:val="0"/>
                <w:sz w:val="28"/>
                <w:szCs w:val="28"/>
              </w:rPr>
              <w:t>文化文物系统所属博物馆、纪念馆、公共图书馆、美术馆、文化馆（站），以及全国爱国主义教育示范基地，按照国家规定实行免费开放。</w:t>
            </w:r>
          </w:p>
        </w:tc>
        <w:tc>
          <w:tcPr>
            <w:tcW w:w="2052"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lang w:eastAsia="zh-CN"/>
              </w:rPr>
              <w:t>区级</w:t>
            </w:r>
            <w:r>
              <w:rPr>
                <w:rFonts w:hint="eastAsia" w:ascii="仿宋_GB2312" w:hAnsi="仿宋_GB2312" w:eastAsia="仿宋_GB2312" w:cs="仿宋_GB2312"/>
                <w:b w:val="0"/>
                <w:bCs w:val="0"/>
                <w:snapToGrid w:val="0"/>
                <w:color w:val="000000"/>
                <w:spacing w:val="0"/>
                <w:w w:val="100"/>
                <w:position w:val="0"/>
                <w:sz w:val="28"/>
                <w:szCs w:val="28"/>
              </w:rPr>
              <w:t>承担支出责任</w:t>
            </w:r>
          </w:p>
        </w:tc>
      </w:tr>
      <w:tr>
        <w:tblPrEx>
          <w:tblLayout w:type="fixed"/>
          <w:tblCellMar>
            <w:top w:w="0" w:type="dxa"/>
            <w:left w:w="10" w:type="dxa"/>
            <w:bottom w:w="0" w:type="dxa"/>
            <w:right w:w="10" w:type="dxa"/>
          </w:tblCellMar>
        </w:tblPrEx>
        <w:trPr>
          <w:trHeight w:val="1676" w:hRule="exact"/>
          <w:jc w:val="center"/>
        </w:trPr>
        <w:tc>
          <w:tcPr>
            <w:tcW w:w="113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34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（二）</w:t>
            </w:r>
          </w:p>
        </w:tc>
        <w:tc>
          <w:tcPr>
            <w:tcW w:w="175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文化艺术创作扶持方面</w:t>
            </w:r>
          </w:p>
        </w:tc>
        <w:tc>
          <w:tcPr>
            <w:tcW w:w="527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由</w:t>
            </w:r>
            <w:r>
              <w:rPr>
                <w:rFonts w:hint="eastAsia" w:ascii="仿宋_GB2312" w:hAnsi="仿宋_GB2312" w:eastAsia="仿宋_GB2312" w:cs="仿宋_GB2312"/>
                <w:b w:val="0"/>
                <w:bCs w:val="0"/>
                <w:snapToGrid w:val="0"/>
                <w:color w:val="000000"/>
                <w:spacing w:val="0"/>
                <w:w w:val="100"/>
                <w:position w:val="0"/>
                <w:sz w:val="28"/>
                <w:szCs w:val="28"/>
                <w:lang w:eastAsia="zh-CN"/>
              </w:rPr>
              <w:t>区</w:t>
            </w:r>
            <w:r>
              <w:rPr>
                <w:rFonts w:hint="eastAsia" w:ascii="仿宋_GB2312" w:hAnsi="仿宋_GB2312" w:eastAsia="仿宋_GB2312" w:cs="仿宋_GB2312"/>
                <w:b w:val="0"/>
                <w:bCs w:val="0"/>
                <w:snapToGrid w:val="0"/>
                <w:color w:val="000000"/>
                <w:spacing w:val="0"/>
                <w:w w:val="100"/>
                <w:position w:val="0"/>
                <w:sz w:val="28"/>
                <w:szCs w:val="28"/>
              </w:rPr>
              <w:t>确定并由</w:t>
            </w:r>
            <w:r>
              <w:rPr>
                <w:rFonts w:hint="eastAsia" w:ascii="仿宋_GB2312" w:hAnsi="仿宋_GB2312" w:eastAsia="仿宋_GB2312" w:cs="仿宋_GB2312"/>
                <w:b w:val="0"/>
                <w:bCs w:val="0"/>
                <w:snapToGrid w:val="0"/>
                <w:color w:val="000000"/>
                <w:spacing w:val="0"/>
                <w:w w:val="100"/>
                <w:position w:val="0"/>
                <w:sz w:val="28"/>
                <w:szCs w:val="28"/>
                <w:lang w:eastAsia="zh-CN"/>
              </w:rPr>
              <w:t>区</w:t>
            </w:r>
            <w:r>
              <w:rPr>
                <w:rFonts w:hint="eastAsia" w:ascii="仿宋_GB2312" w:hAnsi="仿宋_GB2312" w:eastAsia="仿宋_GB2312" w:cs="仿宋_GB2312"/>
                <w:b w:val="0"/>
                <w:bCs w:val="0"/>
                <w:snapToGrid w:val="0"/>
                <w:color w:val="000000"/>
                <w:spacing w:val="0"/>
                <w:w w:val="100"/>
                <w:position w:val="0"/>
                <w:sz w:val="28"/>
                <w:szCs w:val="28"/>
              </w:rPr>
              <w:t>组织实施或支持开展的公益性文化活动、展览、文艺创作演出等。</w:t>
            </w:r>
          </w:p>
        </w:tc>
        <w:tc>
          <w:tcPr>
            <w:tcW w:w="2052"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lang w:eastAsia="zh-CN"/>
              </w:rPr>
              <w:t>区级</w:t>
            </w:r>
            <w:r>
              <w:rPr>
                <w:rFonts w:hint="eastAsia" w:ascii="仿宋_GB2312" w:hAnsi="仿宋_GB2312" w:eastAsia="仿宋_GB2312" w:cs="仿宋_GB2312"/>
                <w:b w:val="0"/>
                <w:bCs w:val="0"/>
                <w:snapToGrid w:val="0"/>
                <w:color w:val="000000"/>
                <w:spacing w:val="0"/>
                <w:w w:val="100"/>
                <w:position w:val="0"/>
                <w:sz w:val="28"/>
                <w:szCs w:val="28"/>
              </w:rPr>
              <w:t>承担支出责任</w:t>
            </w:r>
          </w:p>
        </w:tc>
      </w:tr>
      <w:tr>
        <w:tblPrEx>
          <w:tblLayout w:type="fixed"/>
          <w:tblCellMar>
            <w:top w:w="0" w:type="dxa"/>
            <w:left w:w="10" w:type="dxa"/>
            <w:bottom w:w="0" w:type="dxa"/>
            <w:right w:w="10" w:type="dxa"/>
          </w:tblCellMar>
        </w:tblPrEx>
        <w:trPr>
          <w:trHeight w:val="1043" w:hRule="exact"/>
          <w:jc w:val="center"/>
        </w:trPr>
        <w:tc>
          <w:tcPr>
            <w:tcW w:w="1130" w:type="dxa"/>
            <w:vMerge w:val="restart"/>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34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（三）</w:t>
            </w:r>
          </w:p>
        </w:tc>
        <w:tc>
          <w:tcPr>
            <w:tcW w:w="1750" w:type="dxa"/>
            <w:vMerge w:val="restart"/>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文化遗产保护传承方面</w:t>
            </w:r>
          </w:p>
        </w:tc>
        <w:tc>
          <w:tcPr>
            <w:tcW w:w="527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both"/>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lang w:eastAsia="zh-CN"/>
              </w:rPr>
              <w:t>区</w:t>
            </w:r>
            <w:r>
              <w:rPr>
                <w:rFonts w:hint="eastAsia" w:ascii="仿宋_GB2312" w:hAnsi="仿宋_GB2312" w:eastAsia="仿宋_GB2312" w:cs="仿宋_GB2312"/>
                <w:b w:val="0"/>
                <w:bCs w:val="0"/>
                <w:snapToGrid w:val="0"/>
                <w:color w:val="000000"/>
                <w:spacing w:val="0"/>
                <w:w w:val="100"/>
                <w:position w:val="0"/>
                <w:sz w:val="28"/>
                <w:szCs w:val="28"/>
              </w:rPr>
              <w:t>组织卖施的其他物质文化遗产保护事项。</w:t>
            </w:r>
          </w:p>
        </w:tc>
        <w:tc>
          <w:tcPr>
            <w:tcW w:w="2052"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lang w:eastAsia="zh-CN"/>
              </w:rPr>
              <w:t>区级</w:t>
            </w:r>
            <w:r>
              <w:rPr>
                <w:rFonts w:hint="eastAsia" w:ascii="仿宋_GB2312" w:hAnsi="仿宋_GB2312" w:eastAsia="仿宋_GB2312" w:cs="仿宋_GB2312"/>
                <w:b w:val="0"/>
                <w:bCs w:val="0"/>
                <w:snapToGrid w:val="0"/>
                <w:color w:val="000000"/>
                <w:spacing w:val="0"/>
                <w:w w:val="100"/>
                <w:position w:val="0"/>
                <w:sz w:val="28"/>
                <w:szCs w:val="28"/>
              </w:rPr>
              <w:t>承担支出责任</w:t>
            </w:r>
          </w:p>
        </w:tc>
      </w:tr>
      <w:tr>
        <w:tblPrEx>
          <w:tblLayout w:type="fixed"/>
          <w:tblCellMar>
            <w:top w:w="0" w:type="dxa"/>
            <w:left w:w="10" w:type="dxa"/>
            <w:bottom w:w="0" w:type="dxa"/>
            <w:right w:w="10" w:type="dxa"/>
          </w:tblCellMar>
        </w:tblPrEx>
        <w:trPr>
          <w:trHeight w:val="1037" w:hRule="exact"/>
          <w:jc w:val="center"/>
        </w:trPr>
        <w:tc>
          <w:tcPr>
            <w:tcW w:w="1130" w:type="dxa"/>
            <w:vMerge w:val="continue"/>
            <w:tcBorders>
              <w:lef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before="0" w:after="0" w:line="560" w:lineRule="exact"/>
              <w:textAlignment w:val="auto"/>
              <w:outlineLvl w:val="9"/>
              <w:rPr>
                <w:rFonts w:hint="eastAsia" w:ascii="仿宋_GB2312" w:hAnsi="仿宋_GB2312" w:eastAsia="仿宋_GB2312" w:cs="仿宋_GB2312"/>
                <w:b w:val="0"/>
                <w:bCs w:val="0"/>
                <w:snapToGrid w:val="0"/>
                <w:sz w:val="28"/>
                <w:szCs w:val="28"/>
              </w:rPr>
            </w:pPr>
          </w:p>
        </w:tc>
        <w:tc>
          <w:tcPr>
            <w:tcW w:w="1750" w:type="dxa"/>
            <w:vMerge w:val="continue"/>
            <w:tcBorders>
              <w:lef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before="0" w:after="0" w:line="560" w:lineRule="exact"/>
              <w:textAlignment w:val="auto"/>
              <w:outlineLvl w:val="9"/>
              <w:rPr>
                <w:rFonts w:hint="eastAsia" w:ascii="仿宋_GB2312" w:hAnsi="仿宋_GB2312" w:eastAsia="仿宋_GB2312" w:cs="仿宋_GB2312"/>
                <w:b w:val="0"/>
                <w:bCs w:val="0"/>
                <w:snapToGrid w:val="0"/>
                <w:sz w:val="28"/>
                <w:szCs w:val="28"/>
              </w:rPr>
            </w:pPr>
          </w:p>
        </w:tc>
        <w:tc>
          <w:tcPr>
            <w:tcW w:w="5270"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lang w:eastAsia="zh-CN"/>
              </w:rPr>
              <w:t>区</w:t>
            </w:r>
            <w:r>
              <w:rPr>
                <w:rFonts w:hint="eastAsia" w:ascii="仿宋_GB2312" w:hAnsi="仿宋_GB2312" w:eastAsia="仿宋_GB2312" w:cs="仿宋_GB2312"/>
                <w:b w:val="0"/>
                <w:bCs w:val="0"/>
                <w:snapToGrid w:val="0"/>
                <w:color w:val="000000"/>
                <w:spacing w:val="0"/>
                <w:w w:val="100"/>
                <w:position w:val="0"/>
                <w:sz w:val="28"/>
                <w:szCs w:val="28"/>
              </w:rPr>
              <w:t>组织实施的其他非物质文化遗产保护项目。</w:t>
            </w:r>
          </w:p>
        </w:tc>
        <w:tc>
          <w:tcPr>
            <w:tcW w:w="2052"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lang w:eastAsia="zh-CN"/>
              </w:rPr>
              <w:t>区级</w:t>
            </w:r>
            <w:r>
              <w:rPr>
                <w:rFonts w:hint="eastAsia" w:ascii="仿宋_GB2312" w:hAnsi="仿宋_GB2312" w:eastAsia="仿宋_GB2312" w:cs="仿宋_GB2312"/>
                <w:b w:val="0"/>
                <w:bCs w:val="0"/>
                <w:snapToGrid w:val="0"/>
                <w:color w:val="000000"/>
                <w:spacing w:val="0"/>
                <w:w w:val="100"/>
                <w:position w:val="0"/>
                <w:sz w:val="28"/>
                <w:szCs w:val="28"/>
              </w:rPr>
              <w:t>承担支出责任</w:t>
            </w:r>
          </w:p>
        </w:tc>
      </w:tr>
      <w:tr>
        <w:tblPrEx>
          <w:tblLayout w:type="fixed"/>
          <w:tblCellMar>
            <w:top w:w="0" w:type="dxa"/>
            <w:left w:w="10" w:type="dxa"/>
            <w:bottom w:w="0" w:type="dxa"/>
            <w:right w:w="10" w:type="dxa"/>
          </w:tblCellMar>
        </w:tblPrEx>
        <w:trPr>
          <w:trHeight w:val="1850" w:hRule="exact"/>
          <w:jc w:val="center"/>
        </w:trPr>
        <w:tc>
          <w:tcPr>
            <w:tcW w:w="1130" w:type="dxa"/>
            <w:tcBorders>
              <w:top w:val="single" w:color="auto" w:sz="4" w:space="0"/>
              <w:left w:val="single" w:color="auto" w:sz="4" w:space="0"/>
              <w:bottom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340"/>
              <w:jc w:val="center"/>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（四）</w:t>
            </w:r>
          </w:p>
        </w:tc>
        <w:tc>
          <w:tcPr>
            <w:tcW w:w="1750" w:type="dxa"/>
            <w:tcBorders>
              <w:top w:val="single" w:color="auto" w:sz="4" w:space="0"/>
              <w:left w:val="single" w:color="auto" w:sz="4" w:space="0"/>
              <w:bottom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rPr>
              <w:t>文化交流合作</w:t>
            </w:r>
          </w:p>
        </w:tc>
        <w:tc>
          <w:tcPr>
            <w:tcW w:w="5270" w:type="dxa"/>
            <w:tcBorders>
              <w:top w:val="single" w:color="auto" w:sz="4" w:space="0"/>
              <w:left w:val="single" w:color="auto" w:sz="4" w:space="0"/>
              <w:bottom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lang w:eastAsia="zh-CN"/>
              </w:rPr>
              <w:t>区</w:t>
            </w:r>
            <w:r>
              <w:rPr>
                <w:rFonts w:hint="eastAsia" w:ascii="仿宋_GB2312" w:hAnsi="仿宋_GB2312" w:eastAsia="仿宋_GB2312" w:cs="仿宋_GB2312"/>
                <w:b w:val="0"/>
                <w:bCs w:val="0"/>
                <w:snapToGrid w:val="0"/>
                <w:color w:val="000000"/>
                <w:spacing w:val="0"/>
                <w:w w:val="100"/>
                <w:position w:val="0"/>
                <w:sz w:val="28"/>
                <w:szCs w:val="28"/>
              </w:rPr>
              <w:t>组织实施的对外及对港澳台文化交流合作事项。</w:t>
            </w:r>
          </w:p>
        </w:tc>
        <w:tc>
          <w:tcPr>
            <w:tcW w:w="205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eastAsia" w:ascii="仿宋_GB2312" w:hAnsi="仿宋_GB2312" w:eastAsia="仿宋_GB2312" w:cs="仿宋_GB2312"/>
                <w:b w:val="0"/>
                <w:bCs w:val="0"/>
                <w:snapToGrid w:val="0"/>
                <w:sz w:val="28"/>
                <w:szCs w:val="28"/>
              </w:rPr>
            </w:pPr>
            <w:r>
              <w:rPr>
                <w:rFonts w:hint="eastAsia" w:ascii="仿宋_GB2312" w:hAnsi="仿宋_GB2312" w:eastAsia="仿宋_GB2312" w:cs="仿宋_GB2312"/>
                <w:b w:val="0"/>
                <w:bCs w:val="0"/>
                <w:snapToGrid w:val="0"/>
                <w:color w:val="000000"/>
                <w:spacing w:val="0"/>
                <w:w w:val="100"/>
                <w:position w:val="0"/>
                <w:sz w:val="28"/>
                <w:szCs w:val="28"/>
                <w:lang w:eastAsia="zh-CN"/>
              </w:rPr>
              <w:t>区级</w:t>
            </w:r>
            <w:r>
              <w:rPr>
                <w:rFonts w:hint="eastAsia" w:ascii="仿宋_GB2312" w:hAnsi="仿宋_GB2312" w:eastAsia="仿宋_GB2312" w:cs="仿宋_GB2312"/>
                <w:b w:val="0"/>
                <w:bCs w:val="0"/>
                <w:snapToGrid w:val="0"/>
                <w:color w:val="000000"/>
                <w:spacing w:val="0"/>
                <w:w w:val="100"/>
                <w:position w:val="0"/>
                <w:sz w:val="28"/>
                <w:szCs w:val="28"/>
              </w:rPr>
              <w:t>承担支出责任</w:t>
            </w:r>
          </w:p>
        </w:tc>
      </w:tr>
    </w:tbl>
    <w:p>
      <w:pPr>
        <w:pageBreakBefore w:val="0"/>
        <w:widowControl w:val="0"/>
        <w:kinsoku/>
        <w:wordWrap/>
        <w:overflowPunct/>
        <w:topLinePunct w:val="0"/>
        <w:autoSpaceDE/>
        <w:autoSpaceDN/>
        <w:bidi w:val="0"/>
        <w:adjustRightInd/>
        <w:snapToGrid/>
        <w:spacing w:before="0" w:after="0" w:line="560" w:lineRule="exact"/>
        <w:textAlignment w:val="auto"/>
        <w:outlineLvl w:val="9"/>
        <w:rPr>
          <w:rFonts w:hint="default" w:ascii="Times New Roman" w:hAnsi="Times New Roman" w:eastAsia="仿宋_GB2312" w:cs="Times New Roman"/>
          <w:b w:val="0"/>
          <w:bCs w:val="0"/>
          <w:snapToGrid w:val="0"/>
          <w:sz w:val="32"/>
          <w:szCs w:val="32"/>
        </w:rPr>
      </w:pPr>
      <w:r>
        <w:rPr>
          <w:rFonts w:hint="default" w:ascii="Times New Roman" w:hAnsi="Times New Roman" w:eastAsia="仿宋_GB2312" w:cs="Times New Roman"/>
          <w:b w:val="0"/>
          <w:bCs w:val="0"/>
          <w:snapToGrid w:val="0"/>
          <w:sz w:val="32"/>
          <w:szCs w:val="32"/>
        </w:rPr>
        <w:br w:type="page"/>
      </w:r>
    </w:p>
    <w:tbl>
      <w:tblPr>
        <w:tblStyle w:val="4"/>
        <w:tblW w:w="10174" w:type="dxa"/>
        <w:jc w:val="center"/>
        <w:tblInd w:w="0" w:type="dxa"/>
        <w:tblLayout w:type="fixed"/>
        <w:tblCellMar>
          <w:top w:w="0" w:type="dxa"/>
          <w:left w:w="10" w:type="dxa"/>
          <w:bottom w:w="0" w:type="dxa"/>
          <w:right w:w="10" w:type="dxa"/>
        </w:tblCellMar>
      </w:tblPr>
      <w:tblGrid>
        <w:gridCol w:w="1109"/>
        <w:gridCol w:w="1757"/>
        <w:gridCol w:w="5278"/>
        <w:gridCol w:w="2030"/>
      </w:tblGrid>
      <w:tr>
        <w:tblPrEx>
          <w:tblLayout w:type="fixed"/>
          <w:tblCellMar>
            <w:top w:w="0" w:type="dxa"/>
            <w:left w:w="10" w:type="dxa"/>
            <w:bottom w:w="0" w:type="dxa"/>
            <w:right w:w="10" w:type="dxa"/>
          </w:tblCellMar>
        </w:tblPrEx>
        <w:trPr>
          <w:trHeight w:val="569" w:hRule="exact"/>
          <w:jc w:val="center"/>
        </w:trPr>
        <w:tc>
          <w:tcPr>
            <w:tcW w:w="1109"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outlineLvl w:val="9"/>
              <w:rPr>
                <w:rFonts w:hint="eastAsia" w:ascii="黑体" w:hAnsi="黑体" w:eastAsia="黑体" w:cs="黑体"/>
                <w:b w:val="0"/>
                <w:bCs w:val="0"/>
                <w:snapToGrid w:val="0"/>
                <w:sz w:val="28"/>
                <w:szCs w:val="28"/>
              </w:rPr>
            </w:pPr>
            <w:r>
              <w:rPr>
                <w:rFonts w:hint="eastAsia" w:ascii="黑体" w:hAnsi="黑体" w:eastAsia="黑体" w:cs="黑体"/>
                <w:b w:val="0"/>
                <w:bCs w:val="0"/>
                <w:snapToGrid w:val="0"/>
                <w:color w:val="000000"/>
                <w:spacing w:val="0"/>
                <w:w w:val="100"/>
                <w:position w:val="0"/>
                <w:sz w:val="28"/>
                <w:szCs w:val="28"/>
              </w:rPr>
              <w:t>序号</w:t>
            </w:r>
          </w:p>
        </w:tc>
        <w:tc>
          <w:tcPr>
            <w:tcW w:w="1757"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outlineLvl w:val="9"/>
              <w:rPr>
                <w:rFonts w:hint="eastAsia" w:ascii="黑体" w:hAnsi="黑体" w:eastAsia="黑体" w:cs="黑体"/>
                <w:b w:val="0"/>
                <w:bCs w:val="0"/>
                <w:snapToGrid w:val="0"/>
                <w:sz w:val="28"/>
                <w:szCs w:val="28"/>
              </w:rPr>
            </w:pPr>
            <w:r>
              <w:rPr>
                <w:rFonts w:hint="eastAsia" w:ascii="黑体" w:hAnsi="黑体" w:eastAsia="黑体" w:cs="黑体"/>
                <w:b w:val="0"/>
                <w:bCs w:val="0"/>
                <w:snapToGrid w:val="0"/>
                <w:color w:val="000000"/>
                <w:spacing w:val="0"/>
                <w:w w:val="100"/>
                <w:position w:val="0"/>
                <w:sz w:val="28"/>
                <w:szCs w:val="28"/>
              </w:rPr>
              <w:t>事项</w:t>
            </w:r>
          </w:p>
        </w:tc>
        <w:tc>
          <w:tcPr>
            <w:tcW w:w="5278"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outlineLvl w:val="9"/>
              <w:rPr>
                <w:rFonts w:hint="eastAsia" w:ascii="黑体" w:hAnsi="黑体" w:eastAsia="黑体" w:cs="黑体"/>
                <w:b w:val="0"/>
                <w:bCs w:val="0"/>
                <w:snapToGrid w:val="0"/>
                <w:sz w:val="28"/>
                <w:szCs w:val="28"/>
              </w:rPr>
            </w:pPr>
            <w:r>
              <w:rPr>
                <w:rFonts w:hint="eastAsia" w:ascii="黑体" w:hAnsi="黑体" w:eastAsia="黑体" w:cs="黑体"/>
                <w:b w:val="0"/>
                <w:bCs w:val="0"/>
                <w:snapToGrid w:val="0"/>
                <w:color w:val="000000"/>
                <w:spacing w:val="0"/>
                <w:w w:val="100"/>
                <w:position w:val="0"/>
                <w:sz w:val="28"/>
                <w:szCs w:val="28"/>
              </w:rPr>
              <w:t>主要内容</w:t>
            </w:r>
          </w:p>
        </w:tc>
        <w:tc>
          <w:tcPr>
            <w:tcW w:w="2030"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outlineLvl w:val="9"/>
              <w:rPr>
                <w:rFonts w:hint="eastAsia" w:ascii="黑体" w:hAnsi="黑体" w:eastAsia="黑体" w:cs="黑体"/>
                <w:b w:val="0"/>
                <w:bCs w:val="0"/>
                <w:snapToGrid w:val="0"/>
                <w:sz w:val="28"/>
                <w:szCs w:val="28"/>
              </w:rPr>
            </w:pPr>
            <w:r>
              <w:rPr>
                <w:rFonts w:hint="eastAsia" w:ascii="黑体" w:hAnsi="黑体" w:eastAsia="黑体" w:cs="黑体"/>
                <w:b w:val="0"/>
                <w:bCs w:val="0"/>
                <w:snapToGrid w:val="0"/>
                <w:color w:val="000000"/>
                <w:spacing w:val="0"/>
                <w:w w:val="100"/>
                <w:position w:val="0"/>
                <w:sz w:val="28"/>
                <w:szCs w:val="28"/>
              </w:rPr>
              <w:t>支出责任</w:t>
            </w:r>
          </w:p>
        </w:tc>
      </w:tr>
      <w:tr>
        <w:tblPrEx>
          <w:tblLayout w:type="fixed"/>
          <w:tblCellMar>
            <w:top w:w="0" w:type="dxa"/>
            <w:left w:w="10" w:type="dxa"/>
            <w:bottom w:w="0" w:type="dxa"/>
            <w:right w:w="10" w:type="dxa"/>
          </w:tblCellMar>
        </w:tblPrEx>
        <w:trPr>
          <w:trHeight w:val="749" w:hRule="exact"/>
          <w:jc w:val="center"/>
        </w:trPr>
        <w:tc>
          <w:tcPr>
            <w:tcW w:w="1109" w:type="dxa"/>
            <w:vMerge w:val="restart"/>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rPr>
              <w:t>（五）</w:t>
            </w:r>
          </w:p>
        </w:tc>
        <w:tc>
          <w:tcPr>
            <w:tcW w:w="1757" w:type="dxa"/>
            <w:vMerge w:val="restart"/>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rPr>
              <w:t>能力建设</w:t>
            </w:r>
          </w:p>
        </w:tc>
        <w:tc>
          <w:tcPr>
            <w:tcW w:w="5278" w:type="dxa"/>
            <w:tcBorders>
              <w:top w:val="single" w:color="auto" w:sz="4" w:space="0"/>
              <w:lef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rPr>
              <w:t>对</w:t>
            </w:r>
            <w:r>
              <w:rPr>
                <w:rFonts w:hint="default" w:ascii="Times New Roman" w:hAnsi="Times New Roman" w:eastAsia="仿宋_GB2312" w:cs="Times New Roman"/>
                <w:b w:val="0"/>
                <w:bCs w:val="0"/>
                <w:snapToGrid w:val="0"/>
                <w:color w:val="000000"/>
                <w:spacing w:val="0"/>
                <w:w w:val="100"/>
                <w:position w:val="0"/>
                <w:sz w:val="28"/>
                <w:szCs w:val="28"/>
                <w:lang w:eastAsia="zh-CN"/>
              </w:rPr>
              <w:t>区</w:t>
            </w:r>
            <w:r>
              <w:rPr>
                <w:rFonts w:hint="default" w:ascii="Times New Roman" w:hAnsi="Times New Roman" w:eastAsia="仿宋_GB2312" w:cs="Times New Roman"/>
                <w:b w:val="0"/>
                <w:bCs w:val="0"/>
                <w:snapToGrid w:val="0"/>
                <w:color w:val="000000"/>
                <w:spacing w:val="0"/>
                <w:w w:val="100"/>
                <w:position w:val="0"/>
                <w:sz w:val="28"/>
                <w:szCs w:val="28"/>
              </w:rPr>
              <w:t>级公共文化机构改革和发展建设的补助。</w:t>
            </w:r>
          </w:p>
        </w:tc>
        <w:tc>
          <w:tcPr>
            <w:tcW w:w="2030" w:type="dxa"/>
            <w:tcBorders>
              <w:top w:val="single" w:color="auto" w:sz="4" w:space="0"/>
              <w:left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lang w:eastAsia="zh-CN"/>
              </w:rPr>
              <w:t>区级</w:t>
            </w:r>
            <w:r>
              <w:rPr>
                <w:rFonts w:hint="default" w:ascii="Times New Roman" w:hAnsi="Times New Roman" w:eastAsia="仿宋_GB2312" w:cs="Times New Roman"/>
                <w:b w:val="0"/>
                <w:bCs w:val="0"/>
                <w:snapToGrid w:val="0"/>
                <w:color w:val="000000"/>
                <w:spacing w:val="0"/>
                <w:w w:val="100"/>
                <w:position w:val="0"/>
                <w:sz w:val="28"/>
                <w:szCs w:val="28"/>
              </w:rPr>
              <w:t>承担支出责任</w:t>
            </w:r>
          </w:p>
        </w:tc>
      </w:tr>
      <w:tr>
        <w:tblPrEx>
          <w:tblLayout w:type="fixed"/>
          <w:tblCellMar>
            <w:top w:w="0" w:type="dxa"/>
            <w:left w:w="10" w:type="dxa"/>
            <w:bottom w:w="0" w:type="dxa"/>
            <w:right w:w="10" w:type="dxa"/>
          </w:tblCellMar>
        </w:tblPrEx>
        <w:trPr>
          <w:trHeight w:val="806" w:hRule="exact"/>
          <w:jc w:val="center"/>
        </w:trPr>
        <w:tc>
          <w:tcPr>
            <w:tcW w:w="1109" w:type="dxa"/>
            <w:vMerge w:val="continue"/>
            <w:tcBorders>
              <w:left w:val="single" w:color="auto" w:sz="4" w:space="0"/>
              <w:bottom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before="0" w:after="0" w:line="560" w:lineRule="exact"/>
              <w:textAlignment w:val="auto"/>
              <w:outlineLvl w:val="9"/>
              <w:rPr>
                <w:rFonts w:hint="default" w:ascii="Times New Roman" w:hAnsi="Times New Roman" w:eastAsia="仿宋_GB2312" w:cs="Times New Roman"/>
                <w:b w:val="0"/>
                <w:bCs w:val="0"/>
                <w:snapToGrid w:val="0"/>
                <w:sz w:val="28"/>
                <w:szCs w:val="28"/>
              </w:rPr>
            </w:pPr>
          </w:p>
        </w:tc>
        <w:tc>
          <w:tcPr>
            <w:tcW w:w="1757" w:type="dxa"/>
            <w:vMerge w:val="continue"/>
            <w:tcBorders>
              <w:left w:val="single" w:color="auto" w:sz="4" w:space="0"/>
              <w:bottom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before="0" w:after="0" w:line="560" w:lineRule="exact"/>
              <w:textAlignment w:val="auto"/>
              <w:outlineLvl w:val="9"/>
              <w:rPr>
                <w:rFonts w:hint="default" w:ascii="Times New Roman" w:hAnsi="Times New Roman" w:eastAsia="仿宋_GB2312" w:cs="Times New Roman"/>
                <w:b w:val="0"/>
                <w:bCs w:val="0"/>
                <w:snapToGrid w:val="0"/>
                <w:sz w:val="28"/>
                <w:szCs w:val="28"/>
              </w:rPr>
            </w:pPr>
          </w:p>
        </w:tc>
        <w:tc>
          <w:tcPr>
            <w:tcW w:w="5278" w:type="dxa"/>
            <w:tcBorders>
              <w:top w:val="single" w:color="auto" w:sz="4" w:space="0"/>
              <w:left w:val="single" w:color="auto" w:sz="4" w:space="0"/>
              <w:bottom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lang w:eastAsia="zh-CN"/>
              </w:rPr>
              <w:t>区</w:t>
            </w:r>
            <w:r>
              <w:rPr>
                <w:rFonts w:hint="default" w:ascii="Times New Roman" w:hAnsi="Times New Roman" w:eastAsia="仿宋_GB2312" w:cs="Times New Roman"/>
                <w:b w:val="0"/>
                <w:bCs w:val="0"/>
                <w:snapToGrid w:val="0"/>
                <w:color w:val="000000"/>
                <w:spacing w:val="0"/>
                <w:w w:val="100"/>
                <w:position w:val="0"/>
                <w:sz w:val="28"/>
                <w:szCs w:val="28"/>
              </w:rPr>
              <w:t>职能部门及所属机构承担的公共文化管理事项。</w:t>
            </w:r>
          </w:p>
        </w:tc>
        <w:tc>
          <w:tcPr>
            <w:tcW w:w="203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left"/>
              <w:textAlignment w:val="auto"/>
              <w:outlineLvl w:val="9"/>
              <w:rPr>
                <w:rFonts w:hint="default" w:ascii="Times New Roman" w:hAnsi="Times New Roman" w:eastAsia="仿宋_GB2312" w:cs="Times New Roman"/>
                <w:b w:val="0"/>
                <w:bCs w:val="0"/>
                <w:snapToGrid w:val="0"/>
                <w:sz w:val="28"/>
                <w:szCs w:val="28"/>
              </w:rPr>
            </w:pPr>
            <w:r>
              <w:rPr>
                <w:rFonts w:hint="default" w:ascii="Times New Roman" w:hAnsi="Times New Roman" w:eastAsia="仿宋_GB2312" w:cs="Times New Roman"/>
                <w:b w:val="0"/>
                <w:bCs w:val="0"/>
                <w:snapToGrid w:val="0"/>
                <w:color w:val="000000"/>
                <w:spacing w:val="0"/>
                <w:w w:val="100"/>
                <w:position w:val="0"/>
                <w:sz w:val="28"/>
                <w:szCs w:val="28"/>
                <w:lang w:eastAsia="zh-CN"/>
              </w:rPr>
              <w:t>区级</w:t>
            </w:r>
            <w:r>
              <w:rPr>
                <w:rFonts w:hint="default" w:ascii="Times New Roman" w:hAnsi="Times New Roman" w:eastAsia="仿宋_GB2312" w:cs="Times New Roman"/>
                <w:b w:val="0"/>
                <w:bCs w:val="0"/>
                <w:snapToGrid w:val="0"/>
                <w:color w:val="000000"/>
                <w:spacing w:val="0"/>
                <w:w w:val="100"/>
                <w:position w:val="0"/>
                <w:sz w:val="28"/>
                <w:szCs w:val="28"/>
              </w:rPr>
              <w:t>承担支出责任</w:t>
            </w:r>
          </w:p>
        </w:tc>
      </w:tr>
    </w:tbl>
    <w:p>
      <w:pPr>
        <w:pageBreakBefore w:val="0"/>
        <w:widowControl w:val="0"/>
        <w:kinsoku/>
        <w:wordWrap/>
        <w:overflowPunct/>
        <w:topLinePunct w:val="0"/>
        <w:autoSpaceDE/>
        <w:autoSpaceDN/>
        <w:bidi w:val="0"/>
        <w:adjustRightInd/>
        <w:snapToGrid/>
        <w:spacing w:before="0" w:after="0" w:line="560" w:lineRule="exact"/>
        <w:textAlignment w:val="auto"/>
        <w:outlineLvl w:val="9"/>
        <w:rPr>
          <w:rFonts w:hint="default" w:ascii="Times New Roman" w:hAnsi="Times New Roman" w:eastAsia="仿宋_GB2312" w:cs="Times New Roman"/>
          <w:b w:val="0"/>
          <w:bCs w:val="0"/>
          <w:snapToGrid w:val="0"/>
          <w:sz w:val="32"/>
          <w:szCs w:val="32"/>
        </w:rPr>
      </w:pPr>
    </w:p>
    <w:p>
      <w:pPr>
        <w:pageBreakBefore w:val="0"/>
        <w:widowControl w:val="0"/>
        <w:kinsoku/>
        <w:wordWrap/>
        <w:overflowPunct/>
        <w:topLinePunct w:val="0"/>
        <w:autoSpaceDE/>
        <w:autoSpaceDN/>
        <w:bidi w:val="0"/>
        <w:adjustRightInd/>
        <w:snapToGrid/>
        <w:spacing w:before="0" w:after="0" w:line="560" w:lineRule="exact"/>
        <w:textAlignment w:val="auto"/>
        <w:outlineLvl w:val="9"/>
        <w:rPr>
          <w:rFonts w:hint="default" w:ascii="Times New Roman" w:hAnsi="Times New Roman" w:eastAsia="仿宋_GB2312" w:cs="Times New Roman"/>
          <w:b w:val="0"/>
          <w:bCs w:val="0"/>
          <w:snapToGrid w:val="0"/>
          <w:sz w:val="32"/>
          <w:szCs w:val="32"/>
        </w:rPr>
      </w:pPr>
    </w:p>
    <w:sectPr>
      <w:footnotePr>
        <w:numFmt w:val="decimal"/>
      </w:footnotePr>
      <w:pgSz w:w="11900" w:h="16840"/>
      <w:pgMar w:top="1144" w:right="833" w:bottom="1219" w:left="864" w:header="716" w:footer="791" w:gutter="0"/>
      <w:pgNumType w:fmt="numberInDash"/>
      <w:cols w:space="72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0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- 1 -</w:t>
                          </w:r>
                          <w:r>
                            <w:fldChar w:fldCharType="end"/>
                          </w:r>
                        </w:p>
                      </w:txbxContent>
                    </wps:txbx>
                    <wps:bodyPr vert="horz" wrap="none" lIns="0" tIns="0" rIns="0" bIns="0" anchor="t" upright="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uXW5&#10;UtAAAAAFAQAADwAAAAAAAAABACAAAAAiAAAAZHJzL2Rvd25yZXYueG1sUEsBAhQAFAAAAAgAh07i&#10;QBPf6Em4AQAAUAMAAA4AAAAAAAAAAQAgAAAAHwEAAGRycy9lMm9Eb2MueG1sUEsFBgAAAAAGAAYA&#10;WQEAAEk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- 1 -</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4"/>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- 1 -</w:t>
                          </w:r>
                          <w:r>
                            <w:fldChar w:fldCharType="end"/>
                          </w:r>
                        </w:p>
                      </w:txbxContent>
                    </wps:txbx>
                    <wps:bodyPr vert="horz" wrap="none" lIns="0" tIns="0" rIns="0" bIns="0" anchor="t" upright="0">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uXW5&#10;UtAAAAAFAQAADwAAAAAAAAABACAAAAAiAAAAZHJzL2Rvd25yZXYueG1sUEsBAhQAFAAAAAgAh07i&#10;QB2Wt9G4AQAAUAMAAA4AAAAAAAAAAQAgAAAAHwEAAGRycy9lMm9Eb2MueG1sUEsFBgAAAAAGAAYA&#10;WQEAAEk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- 1 -</w:t>
                    </w:r>
                    <w:r>
                      <w:fldChar w:fldCharType="end"/>
                    </w:r>
                  </w:p>
                </w:txbxContent>
              </v:textbox>
            </v:rect>
          </w:pict>
        </mc:Fallback>
      </mc:AlternateContent>
    </w:r>
    <w:r>
      <mc:AlternateContent>
        <mc:Choice Requires="wps">
          <w:drawing>
            <wp:anchor distT="0" distB="0" distL="0" distR="0" simplePos="0" relativeHeight="251659264" behindDoc="1" locked="0" layoutInCell="1" allowOverlap="1">
              <wp:simplePos x="0" y="0"/>
              <wp:positionH relativeFrom="page">
                <wp:posOffset>1332230</wp:posOffset>
              </wp:positionH>
              <wp:positionV relativeFrom="page">
                <wp:posOffset>9438640</wp:posOffset>
              </wp:positionV>
              <wp:extent cx="82550" cy="128270"/>
              <wp:effectExtent l="0" t="0" r="0" b="0"/>
              <wp:wrapNone/>
              <wp:docPr id="4099" name="Shape 11"/>
              <wp:cNvGraphicFramePr/>
              <a:graphic xmlns:a="http://schemas.openxmlformats.org/drawingml/2006/main">
                <a:graphicData uri="http://schemas.microsoft.com/office/word/2010/wordprocessingShape">
                  <wps:wsp>
                    <wps:cNvSpPr/>
                    <wps:spPr>
                      <a:xfrm>
                        <a:off x="0" y="0"/>
                        <a:ext cx="82550" cy="128269"/>
                      </a:xfrm>
                      <a:prstGeom prst="rect">
                        <a:avLst/>
                      </a:prstGeom>
                    </wps:spPr>
                    <wps:txbx>
                      <w:txbxContent>
                        <w:p>
                          <w:pPr>
                            <w:keepNext w:val="0"/>
                            <w:keepLines w:val="0"/>
                            <w:widowControl w:val="0"/>
                            <w:shd w:val="clear" w:color="auto" w:fill="auto"/>
                            <w:bidi w:val="0"/>
                            <w:spacing w:before="0" w:after="0" w:line="240" w:lineRule="auto"/>
                            <w:ind w:left="0" w:right="0" w:firstLine="0"/>
                            <w:jc w:val="left"/>
                          </w:pPr>
                        </w:p>
                      </w:txbxContent>
                    </wps:txbx>
                    <wps:bodyPr wrap="none" lIns="0" tIns="0" rIns="0" bIns="0">
                      <a:spAutoFit/>
                    </wps:bodyPr>
                  </wps:wsp>
                </a:graphicData>
              </a:graphic>
            </wp:anchor>
          </w:drawing>
        </mc:Choice>
        <mc:Fallback>
          <w:pict>
            <v:rect id="Shape 11" o:spid="_x0000_s1026" o:spt="1" style="position:absolute;left:0pt;margin-left:104.9pt;margin-top:743.2pt;height:10.1pt;width:6.5pt;mso-position-horizontal-relative:page;mso-position-vertical-relative:page;mso-wrap-style:none;z-index:-251657216;mso-width-relative:page;mso-height-relative:page;" filled="f" stroked="f" coordsize="21600,21600" o:gfxdata="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">
              <v:fill on="f" focussize="0,0"/>
              <v:stroke on="f"/>
              <v:imagedata o:title=""/>
              <o:lock v:ext="edit" aspectratio="f"/>
              <v:textbox inset="0mm,0mm,0mm,0mm" style="mso-fit-shape-to-text:t;">
                <w:txbxContent>
                  <w:p>
                    <w:pPr>
                      <w:keepNext w:val="0"/>
                      <w:keepLines w:val="0"/>
                      <w:widowControl w:val="0"/>
                      <w:shd w:val="clear" w:color="auto" w:fill="auto"/>
                      <w:bidi w:val="0"/>
                      <w:spacing w:before="0" w:after="0" w:line="240" w:lineRule="auto"/>
                      <w:ind w:left="0" w:right="0" w:firstLine="0"/>
                      <w:jc w:val="left"/>
                    </w:pP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r>
      <w:rPr>
        <w:sz w:val="24"/>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0"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- 7 -</w:t>
                          </w:r>
                          <w:r>
                            <w:fldChar w:fldCharType="end"/>
                          </w:r>
                        </w:p>
                      </w:txbxContent>
                    </wps:txbx>
                    <wps:bodyPr vert="horz" wrap="none" lIns="0" tIns="0" rIns="0" bIns="0" anchor="t" upright="0">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l1uVLQ&#10;AAAABQEAAA8AAAAAAAAAAQAgAAAAIgAAAGRycy9kb3ducmV2LnhtbFBLAQIUABQAAAAIAIdO4kCN&#10;/WI+tgEAAFADAAAOAAAAAAAAAAEAIAAAAB8BAABkcnMvZTJvRG9jLnhtbFBLBQYAAAAABgAGAFkB&#10;AABHBQ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- 7 -</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957C4C"/>
    <w:rsid w:val="65CF221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6">
    <w:name w:val="Default Paragraph Font"/>
    <w:qFormat/>
    <w:uiPriority w:val="0"/>
  </w:style>
  <w:style w:type="table" w:default="1" w:styleId="4">
    <w:name w:val="Normal Table"/>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7">
    <w:name w:val="Body text|1"/>
    <w:basedOn w:val="1"/>
    <w:link w:val="11"/>
    <w:qFormat/>
    <w:uiPriority w:val="0"/>
    <w:pPr>
      <w:widowControl w:val="0"/>
      <w:shd w:val="clear" w:color="auto" w:fill="auto"/>
      <w:spacing w:after="40" w:line="415" w:lineRule="auto"/>
      <w:ind w:firstLine="400"/>
    </w:pPr>
    <w:rPr>
      <w:rFonts w:ascii="宋体" w:hAnsi="宋体" w:eastAsia="宋体" w:cs="宋体"/>
      <w:sz w:val="30"/>
      <w:szCs w:val="30"/>
      <w:u w:val="none"/>
      <w:shd w:val="clear" w:color="auto" w:fill="auto"/>
      <w:lang w:val="zh-TW" w:eastAsia="zh-TW" w:bidi="zh-TW"/>
    </w:rPr>
  </w:style>
  <w:style w:type="paragraph" w:customStyle="1" w:styleId="8">
    <w:name w:val="Heading #2|1"/>
    <w:basedOn w:val="1"/>
    <w:qFormat/>
    <w:uiPriority w:val="0"/>
    <w:pPr>
      <w:widowControl w:val="0"/>
      <w:shd w:val="clear" w:color="auto" w:fill="auto"/>
      <w:spacing w:before="680" w:after="590" w:line="664" w:lineRule="exact"/>
      <w:jc w:val="center"/>
      <w:outlineLvl w:val="1"/>
    </w:pPr>
    <w:rPr>
      <w:rFonts w:ascii="宋体" w:hAnsi="宋体" w:eastAsia="宋体" w:cs="宋体"/>
      <w:sz w:val="38"/>
      <w:szCs w:val="38"/>
      <w:u w:val="none"/>
      <w:shd w:val="clear" w:color="auto" w:fill="auto"/>
      <w:lang w:val="zh-TW" w:eastAsia="zh-TW" w:bidi="zh-TW"/>
    </w:rPr>
  </w:style>
  <w:style w:type="paragraph" w:customStyle="1" w:styleId="9">
    <w:name w:val="Body text|2"/>
    <w:basedOn w:val="1"/>
    <w:qFormat/>
    <w:uiPriority w:val="0"/>
    <w:pPr>
      <w:widowControl w:val="0"/>
      <w:shd w:val="clear" w:color="auto" w:fill="auto"/>
      <w:spacing w:after="90"/>
      <w:ind w:firstLine="620"/>
    </w:pPr>
    <w:rPr>
      <w:rFonts w:ascii="宋体" w:hAnsi="宋体" w:eastAsia="宋体" w:cs="宋体"/>
      <w:sz w:val="26"/>
      <w:szCs w:val="26"/>
      <w:u w:val="none"/>
      <w:shd w:val="clear" w:color="auto" w:fill="auto"/>
      <w:lang w:val="zh-TW" w:eastAsia="zh-TW" w:bidi="zh-TW"/>
    </w:rPr>
  </w:style>
  <w:style w:type="paragraph" w:customStyle="1" w:styleId="10">
    <w:name w:val="Body text|3"/>
    <w:basedOn w:val="1"/>
    <w:qFormat/>
    <w:uiPriority w:val="0"/>
    <w:pPr>
      <w:widowControl w:val="0"/>
      <w:shd w:val="clear" w:color="auto" w:fill="auto"/>
      <w:spacing w:after="40"/>
    </w:pPr>
    <w:rPr>
      <w:b/>
      <w:bCs/>
      <w:sz w:val="30"/>
      <w:szCs w:val="30"/>
      <w:u w:val="none"/>
      <w:shd w:val="clear" w:color="auto" w:fill="auto"/>
      <w:lang w:val="zh-TW" w:eastAsia="zh-TW" w:bidi="zh-TW"/>
    </w:rPr>
  </w:style>
  <w:style w:type="character" w:customStyle="1" w:styleId="11">
    <w:name w:val="Body text|1_"/>
    <w:basedOn w:val="6"/>
    <w:link w:val="7"/>
    <w:qFormat/>
    <w:uiPriority w:val="0"/>
    <w:rPr>
      <w:rFonts w:ascii="宋体" w:hAnsi="宋体" w:eastAsia="宋体" w:cs="宋体"/>
      <w:sz w:val="30"/>
      <w:szCs w:val="30"/>
      <w:u w:val="none"/>
      <w:shd w:val="clear" w:color="auto" w:fill="auto"/>
      <w:lang w:val="zh-TW" w:eastAsia="zh-TW" w:bidi="zh-TW"/>
    </w:rPr>
  </w:style>
  <w:style w:type="paragraph" w:customStyle="1" w:styleId="12">
    <w:name w:val="Other|1"/>
    <w:basedOn w:val="1"/>
    <w:qFormat/>
    <w:uiPriority w:val="0"/>
    <w:pPr>
      <w:widowControl w:val="0"/>
      <w:shd w:val="clear" w:color="auto" w:fill="auto"/>
      <w:spacing w:after="40" w:line="415"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4474</Words>
  <Characters>4493</Characters>
  <Paragraphs>186</Paragraphs>
  <TotalTime>6</TotalTime>
  <ScaleCrop>false</ScaleCrop>
  <LinksUpToDate>false</LinksUpToDate>
  <CharactersWithSpaces>4500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zhaoxinlei</dc:creator>
  <cp:lastModifiedBy>Administrator</cp:lastModifiedBy>
  <cp:lastPrinted>2021-12-09T07:36:00Z</cp:lastPrinted>
  <dcterms:modified xsi:type="dcterms:W3CDTF">2021-12-22T03:13:30Z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8D37636EE003490D944FF3854498CDE4</vt:lpwstr>
  </property>
</Properties>
</file>