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6FFF0">
      <w:pPr>
        <w:pStyle w:val="6"/>
        <w:bidi w:val="0"/>
        <w:ind w:left="0" w:leftChars="0" w:firstLine="0" w:firstLineChars="0"/>
        <w:rPr>
          <w:rFonts w:hint="eastAsia"/>
          <w:lang w:val="en-US" w:eastAsia="zh-CN"/>
        </w:rPr>
      </w:pPr>
      <w:r>
        <w:rPr>
          <w:rFonts w:hint="eastAsia"/>
          <w:lang w:eastAsia="zh-CN"/>
        </w:rPr>
        <w:t>附件</w:t>
      </w:r>
      <w:r>
        <w:rPr>
          <w:rFonts w:hint="eastAsia"/>
          <w:lang w:val="en-US" w:eastAsia="zh-CN"/>
        </w:rPr>
        <w:t>1</w:t>
      </w:r>
    </w:p>
    <w:p w14:paraId="1CCCCBD6">
      <w:pPr>
        <w:pStyle w:val="6"/>
        <w:bidi w:val="0"/>
        <w:ind w:left="0" w:leftChars="0" w:firstLine="0" w:firstLineChars="0"/>
        <w:rPr>
          <w:rFonts w:hint="default"/>
          <w:lang w:val="en-US" w:eastAsia="zh-CN"/>
        </w:rPr>
      </w:pPr>
    </w:p>
    <w:p w14:paraId="3E37ECB1">
      <w:pPr>
        <w:pStyle w:val="6"/>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绥化市</w:t>
      </w:r>
      <w:r>
        <w:rPr>
          <w:rFonts w:hint="eastAsia" w:ascii="方正小标宋简体" w:hAnsi="方正小标宋简体" w:eastAsia="方正小标宋简体" w:cs="方正小标宋简体"/>
          <w:sz w:val="44"/>
          <w:szCs w:val="44"/>
          <w:lang w:val="en-US" w:eastAsia="zh-CN"/>
        </w:rPr>
        <w:t>2026年消费品以旧换新及政府消费券发放工作方案（征求意见稿）</w:t>
      </w:r>
    </w:p>
    <w:p w14:paraId="4CBBAC1F">
      <w:pPr>
        <w:pStyle w:val="6"/>
        <w:bidi w:val="0"/>
        <w:ind w:left="0" w:leftChars="0" w:firstLine="0" w:firstLineChars="0"/>
        <w:rPr>
          <w:rFonts w:hint="eastAsia"/>
          <w:lang w:val="en-US" w:eastAsia="zh-CN"/>
        </w:rPr>
      </w:pPr>
    </w:p>
    <w:p w14:paraId="38935029">
      <w:pPr>
        <w:pStyle w:val="6"/>
        <w:bidi w:val="0"/>
        <w:rPr>
          <w:rFonts w:hint="default"/>
          <w:lang w:val="en-US" w:eastAsia="zh-CN"/>
        </w:rPr>
      </w:pPr>
      <w:r>
        <w:rPr>
          <w:rFonts w:hint="default"/>
          <w:lang w:val="en-US" w:eastAsia="zh-CN"/>
        </w:rPr>
        <w:t>为深入贯彻落实</w:t>
      </w:r>
      <w:r>
        <w:rPr>
          <w:rFonts w:hint="eastAsia"/>
          <w:lang w:val="en-US" w:eastAsia="zh-CN"/>
        </w:rPr>
        <w:t>国家、</w:t>
      </w:r>
      <w:r>
        <w:rPr>
          <w:rFonts w:hint="default"/>
          <w:lang w:val="en-US" w:eastAsia="zh-CN"/>
        </w:rPr>
        <w:t>省关于促消费工作</w:t>
      </w:r>
      <w:r>
        <w:rPr>
          <w:rFonts w:hint="eastAsia"/>
          <w:lang w:val="en-US" w:eastAsia="zh-CN"/>
        </w:rPr>
        <w:t>部署</w:t>
      </w:r>
      <w:r>
        <w:rPr>
          <w:rFonts w:hint="default"/>
          <w:lang w:val="en-US" w:eastAsia="zh-CN"/>
        </w:rPr>
        <w:t>，紧抓新一轮发展机遇，持续有效提振市场信心、释放内需潜力、激发社会消费增长活力，结合我市实际，特制定本方案。</w:t>
      </w:r>
    </w:p>
    <w:p w14:paraId="3AC0F041">
      <w:pPr>
        <w:pStyle w:val="6"/>
        <w:bidi w:val="0"/>
        <w:rPr>
          <w:rFonts w:hint="eastAsia" w:ascii="黑体" w:hAnsi="黑体" w:eastAsia="黑体" w:cs="黑体"/>
          <w:lang w:val="en-US" w:eastAsia="zh-CN"/>
        </w:rPr>
      </w:pPr>
      <w:r>
        <w:rPr>
          <w:rFonts w:hint="eastAsia" w:ascii="黑体" w:hAnsi="黑体" w:eastAsia="黑体" w:cs="黑体"/>
          <w:lang w:val="en-US" w:eastAsia="zh-CN"/>
        </w:rPr>
        <w:t>一、活动主题</w:t>
      </w:r>
    </w:p>
    <w:p w14:paraId="16651B83">
      <w:pPr>
        <w:pStyle w:val="6"/>
        <w:bidi w:val="0"/>
        <w:rPr>
          <w:rFonts w:hint="eastAsia"/>
          <w:lang w:val="en-US" w:eastAsia="zh-CN"/>
        </w:rPr>
      </w:pPr>
      <w:r>
        <w:rPr>
          <w:rFonts w:hint="eastAsia"/>
          <w:lang w:val="en-US" w:eastAsia="zh-CN"/>
        </w:rPr>
        <w:t>绥化市2026年消费品以旧</w:t>
      </w:r>
      <w:bookmarkStart w:id="0" w:name="_GoBack"/>
      <w:bookmarkEnd w:id="0"/>
      <w:r>
        <w:rPr>
          <w:rFonts w:hint="eastAsia"/>
          <w:lang w:val="en-US" w:eastAsia="zh-CN"/>
        </w:rPr>
        <w:t>换新及政府消费券发放活动。</w:t>
      </w:r>
    </w:p>
    <w:p w14:paraId="7E569189">
      <w:pPr>
        <w:pStyle w:val="6"/>
        <w:bidi w:val="0"/>
        <w:rPr>
          <w:rFonts w:hint="eastAsia" w:ascii="黑体" w:hAnsi="黑体" w:eastAsia="黑体" w:cs="黑体"/>
          <w:lang w:val="en-US" w:eastAsia="zh-CN"/>
        </w:rPr>
      </w:pPr>
      <w:r>
        <w:rPr>
          <w:rFonts w:hint="eastAsia" w:ascii="黑体" w:hAnsi="黑体" w:eastAsia="黑体" w:cs="黑体"/>
          <w:lang w:val="en-US" w:eastAsia="zh-CN"/>
        </w:rPr>
        <w:t>二、消费品以旧换新及政府消费券发放</w:t>
      </w:r>
    </w:p>
    <w:p w14:paraId="7151AD87">
      <w:pPr>
        <w:pStyle w:val="6"/>
        <w:bidi w:val="0"/>
        <w:rPr>
          <w:rFonts w:hint="eastAsia" w:ascii="楷体" w:hAnsi="楷体" w:eastAsia="楷体" w:cs="楷体"/>
          <w:lang w:val="en-US" w:eastAsia="zh-CN"/>
        </w:rPr>
      </w:pPr>
      <w:r>
        <w:rPr>
          <w:rFonts w:hint="eastAsia" w:ascii="楷体" w:hAnsi="楷体" w:eastAsia="楷体" w:cs="楷体"/>
          <w:lang w:val="en-US" w:eastAsia="zh-CN"/>
        </w:rPr>
        <w:t>（一）消费品以旧换新方面</w:t>
      </w:r>
    </w:p>
    <w:p w14:paraId="4B81B595">
      <w:pPr>
        <w:pStyle w:val="6"/>
        <w:bidi w:val="0"/>
        <w:rPr>
          <w:rFonts w:hint="eastAsia"/>
          <w:lang w:val="en-US" w:eastAsia="zh-CN"/>
        </w:rPr>
      </w:pPr>
      <w:r>
        <w:rPr>
          <w:rFonts w:hint="eastAsia"/>
          <w:lang w:val="en-US" w:eastAsia="zh-CN"/>
        </w:rPr>
        <w:t>2026年绥化市消费品以旧换新补贴类别、资金来源、发放规则具体以国家和省方案为准。</w:t>
      </w:r>
    </w:p>
    <w:p w14:paraId="2559E1B1">
      <w:pPr>
        <w:pStyle w:val="6"/>
        <w:bidi w:val="0"/>
        <w:rPr>
          <w:rFonts w:hint="eastAsia" w:ascii="楷体" w:hAnsi="楷体" w:eastAsia="楷体" w:cs="楷体"/>
          <w:lang w:val="en-US" w:eastAsia="zh-CN"/>
        </w:rPr>
      </w:pPr>
      <w:r>
        <w:rPr>
          <w:rFonts w:hint="eastAsia" w:ascii="楷体" w:hAnsi="楷体" w:eastAsia="楷体" w:cs="楷体"/>
          <w:lang w:val="en-US" w:eastAsia="zh-CN"/>
        </w:rPr>
        <w:t>（二）政府消费券发放方面</w:t>
      </w:r>
    </w:p>
    <w:p w14:paraId="535F3716">
      <w:pPr>
        <w:pStyle w:val="6"/>
        <w:bidi w:val="0"/>
        <w:rPr>
          <w:rFonts w:hint="eastAsia"/>
          <w:b/>
          <w:bCs/>
          <w:lang w:val="en-US" w:eastAsia="zh-CN"/>
        </w:rPr>
      </w:pPr>
      <w:r>
        <w:rPr>
          <w:rFonts w:hint="eastAsia"/>
          <w:b/>
          <w:bCs/>
          <w:lang w:val="en-US" w:eastAsia="zh-CN"/>
        </w:rPr>
        <w:t>1.发放时间及批次</w:t>
      </w:r>
    </w:p>
    <w:p w14:paraId="0224ACE8">
      <w:pPr>
        <w:pStyle w:val="6"/>
        <w:bidi w:val="0"/>
        <w:rPr>
          <w:rFonts w:hint="eastAsia"/>
          <w:lang w:val="en-US" w:eastAsia="zh-CN"/>
        </w:rPr>
      </w:pPr>
      <w:r>
        <w:rPr>
          <w:rFonts w:hint="eastAsia"/>
          <w:lang w:val="en-US" w:eastAsia="zh-CN"/>
        </w:rPr>
        <w:t>全年计划分4个批次开展政府消费券发放活动，其中：3月末前完成第一批次，6月末前完成第二批次，9月末前完成第三批次，12月末前完成第四批次。具体发放时间和发放频次，将根据国省市相关要求和工作需要科学调整。</w:t>
      </w:r>
    </w:p>
    <w:p w14:paraId="35BCA565">
      <w:pPr>
        <w:pStyle w:val="6"/>
        <w:bidi w:val="0"/>
        <w:rPr>
          <w:rFonts w:hint="eastAsia"/>
          <w:b/>
          <w:bCs/>
          <w:lang w:val="en-US" w:eastAsia="zh-CN"/>
        </w:rPr>
      </w:pPr>
      <w:r>
        <w:rPr>
          <w:rFonts w:hint="eastAsia"/>
          <w:b/>
          <w:bCs/>
          <w:lang w:val="en-US" w:eastAsia="zh-CN"/>
        </w:rPr>
        <w:t>2.发放标准</w:t>
      </w:r>
    </w:p>
    <w:p w14:paraId="052E5F07">
      <w:pPr>
        <w:pStyle w:val="6"/>
        <w:bidi w:val="0"/>
        <w:rPr>
          <w:rFonts w:hint="default"/>
          <w:lang w:val="en-US" w:eastAsia="zh-CN"/>
        </w:rPr>
      </w:pPr>
      <w:r>
        <w:rPr>
          <w:rFonts w:hint="default"/>
          <w:lang w:val="en-US" w:eastAsia="zh-CN"/>
        </w:rPr>
        <w:t>依照国家、省关于各地政府发放政府消费券不得与</w:t>
      </w:r>
      <w:r>
        <w:rPr>
          <w:rFonts w:hint="eastAsia"/>
          <w:lang w:val="en-US" w:eastAsia="zh-CN"/>
        </w:rPr>
        <w:t>国家</w:t>
      </w:r>
      <w:r>
        <w:rPr>
          <w:rFonts w:hint="default"/>
          <w:lang w:val="en-US" w:eastAsia="zh-CN"/>
        </w:rPr>
        <w:t>、省开展</w:t>
      </w:r>
      <w:r>
        <w:rPr>
          <w:rFonts w:hint="default"/>
          <w:highlight w:val="none"/>
          <w:lang w:val="en-US" w:eastAsia="zh-CN"/>
        </w:rPr>
        <w:t>的</w:t>
      </w:r>
      <w:r>
        <w:rPr>
          <w:rFonts w:hint="eastAsia"/>
          <w:highlight w:val="none"/>
          <w:lang w:val="en-US" w:eastAsia="zh-CN"/>
        </w:rPr>
        <w:t>家电等品类</w:t>
      </w:r>
      <w:r>
        <w:rPr>
          <w:rFonts w:hint="default"/>
          <w:lang w:val="en-US" w:eastAsia="zh-CN"/>
        </w:rPr>
        <w:t>消费补贴活动进行叠加</w:t>
      </w:r>
      <w:r>
        <w:rPr>
          <w:rFonts w:hint="eastAsia"/>
          <w:lang w:val="en-US" w:eastAsia="zh-CN"/>
        </w:rPr>
        <w:t>的要求</w:t>
      </w:r>
      <w:r>
        <w:rPr>
          <w:rFonts w:hint="default"/>
          <w:lang w:val="en-US" w:eastAsia="zh-CN"/>
        </w:rPr>
        <w:t>，</w:t>
      </w:r>
      <w:r>
        <w:rPr>
          <w:rFonts w:hint="eastAsia"/>
          <w:lang w:val="en-US" w:eastAsia="zh-CN"/>
        </w:rPr>
        <w:t>2026</w:t>
      </w:r>
      <w:r>
        <w:rPr>
          <w:rFonts w:hint="default"/>
          <w:lang w:val="en-US" w:eastAsia="zh-CN"/>
        </w:rPr>
        <w:t>年，我市将重点围绕</w:t>
      </w:r>
      <w:r>
        <w:rPr>
          <w:rFonts w:hint="eastAsia"/>
          <w:lang w:val="en-US" w:eastAsia="zh-CN"/>
        </w:rPr>
        <w:t>汽车、</w:t>
      </w:r>
      <w:r>
        <w:rPr>
          <w:rFonts w:hint="default"/>
          <w:lang w:val="en-US" w:eastAsia="zh-CN"/>
        </w:rPr>
        <w:t>成品油</w:t>
      </w:r>
      <w:r>
        <w:rPr>
          <w:rFonts w:hint="eastAsia"/>
          <w:lang w:val="en-US" w:eastAsia="zh-CN"/>
        </w:rPr>
        <w:t>、商场百货、</w:t>
      </w:r>
      <w:r>
        <w:rPr>
          <w:rFonts w:hint="default"/>
          <w:lang w:val="en-US" w:eastAsia="zh-CN"/>
        </w:rPr>
        <w:t>住宿</w:t>
      </w:r>
      <w:r>
        <w:rPr>
          <w:rFonts w:hint="eastAsia"/>
          <w:lang w:val="en-US" w:eastAsia="zh-CN"/>
        </w:rPr>
        <w:t>、</w:t>
      </w:r>
      <w:r>
        <w:rPr>
          <w:rFonts w:hint="default"/>
          <w:lang w:val="en-US" w:eastAsia="zh-CN"/>
        </w:rPr>
        <w:t>餐饮</w:t>
      </w:r>
      <w:r>
        <w:rPr>
          <w:rFonts w:hint="eastAsia"/>
          <w:lang w:val="en-US" w:eastAsia="zh-CN"/>
        </w:rPr>
        <w:t>、超市购物</w:t>
      </w:r>
      <w:r>
        <w:rPr>
          <w:rFonts w:hint="default"/>
          <w:lang w:val="en-US" w:eastAsia="zh-CN"/>
        </w:rPr>
        <w:t>等领域开展政府消费券发放活动。</w:t>
      </w:r>
    </w:p>
    <w:p w14:paraId="2EE7DE50">
      <w:pPr>
        <w:pStyle w:val="6"/>
        <w:bidi w:val="0"/>
        <w:rPr>
          <w:rFonts w:hint="eastAsia"/>
          <w:lang w:val="en-US" w:eastAsia="zh-CN"/>
        </w:rPr>
      </w:pPr>
      <w:r>
        <w:rPr>
          <w:rFonts w:hint="eastAsia"/>
          <w:lang w:val="en-US" w:eastAsia="zh-CN"/>
        </w:rPr>
        <w:t>（1）汽车类消费券发放标准。消费者在绥化市域内参与政府消费券活动的新车销售企业购置乘用车（含3.5吨以下货车），新车发票金额在10万元（含10万元）以下补贴2000元；新车</w:t>
      </w:r>
      <w:r>
        <w:rPr>
          <w:rFonts w:hint="eastAsia"/>
          <w:lang w:eastAsia="zh-CN"/>
        </w:rPr>
        <w:t>发票金额在10万元（不含10万元）至</w:t>
      </w:r>
      <w:r>
        <w:rPr>
          <w:rFonts w:hint="eastAsia"/>
          <w:lang w:val="en-US" w:eastAsia="zh-CN"/>
        </w:rPr>
        <w:t>15</w:t>
      </w:r>
      <w:r>
        <w:rPr>
          <w:rFonts w:hint="eastAsia"/>
          <w:lang w:eastAsia="zh-CN"/>
        </w:rPr>
        <w:t>万元（含</w:t>
      </w:r>
      <w:r>
        <w:rPr>
          <w:rFonts w:hint="eastAsia"/>
          <w:lang w:val="en-US" w:eastAsia="zh-CN"/>
        </w:rPr>
        <w:t>15</w:t>
      </w:r>
      <w:r>
        <w:rPr>
          <w:rFonts w:hint="eastAsia"/>
          <w:lang w:eastAsia="zh-CN"/>
        </w:rPr>
        <w:t>万元）</w:t>
      </w:r>
      <w:r>
        <w:rPr>
          <w:rFonts w:hint="eastAsia"/>
          <w:lang w:val="en-US" w:eastAsia="zh-CN"/>
        </w:rPr>
        <w:t>补贴3000元；</w:t>
      </w:r>
      <w:r>
        <w:rPr>
          <w:rFonts w:hint="eastAsia"/>
          <w:lang w:eastAsia="zh-CN"/>
        </w:rPr>
        <w:t>购车发票金额在</w:t>
      </w:r>
      <w:r>
        <w:rPr>
          <w:rFonts w:hint="eastAsia"/>
          <w:lang w:val="en-US" w:eastAsia="zh-CN"/>
        </w:rPr>
        <w:t>15</w:t>
      </w:r>
      <w:r>
        <w:rPr>
          <w:rFonts w:hint="eastAsia"/>
          <w:lang w:eastAsia="zh-CN"/>
        </w:rPr>
        <w:t>万元（不含</w:t>
      </w:r>
      <w:r>
        <w:rPr>
          <w:rFonts w:hint="eastAsia"/>
          <w:lang w:val="en-US" w:eastAsia="zh-CN"/>
        </w:rPr>
        <w:t>15</w:t>
      </w:r>
      <w:r>
        <w:rPr>
          <w:rFonts w:hint="eastAsia"/>
          <w:lang w:eastAsia="zh-CN"/>
        </w:rPr>
        <w:t>万元）至</w:t>
      </w:r>
      <w:r>
        <w:rPr>
          <w:rFonts w:hint="eastAsia"/>
          <w:lang w:val="en-US" w:eastAsia="zh-CN"/>
        </w:rPr>
        <w:t>20</w:t>
      </w:r>
      <w:r>
        <w:rPr>
          <w:rFonts w:hint="eastAsia"/>
          <w:lang w:eastAsia="zh-CN"/>
        </w:rPr>
        <w:t>万元（含</w:t>
      </w:r>
      <w:r>
        <w:rPr>
          <w:rFonts w:hint="eastAsia"/>
          <w:lang w:val="en-US" w:eastAsia="zh-CN"/>
        </w:rPr>
        <w:t>2</w:t>
      </w:r>
      <w:r>
        <w:rPr>
          <w:rFonts w:hint="eastAsia"/>
          <w:lang w:eastAsia="zh-CN"/>
        </w:rPr>
        <w:t>0万元）</w:t>
      </w:r>
      <w:r>
        <w:rPr>
          <w:rFonts w:hint="eastAsia"/>
          <w:lang w:val="en-US" w:eastAsia="zh-CN"/>
        </w:rPr>
        <w:t>补贴4000元；新车</w:t>
      </w:r>
      <w:r>
        <w:rPr>
          <w:rFonts w:hint="eastAsia"/>
          <w:lang w:eastAsia="zh-CN"/>
        </w:rPr>
        <w:t>发票金额在</w:t>
      </w:r>
      <w:r>
        <w:rPr>
          <w:rFonts w:hint="eastAsia"/>
          <w:lang w:val="en-US" w:eastAsia="zh-CN"/>
        </w:rPr>
        <w:t>20</w:t>
      </w:r>
      <w:r>
        <w:rPr>
          <w:rFonts w:hint="eastAsia"/>
          <w:lang w:eastAsia="zh-CN"/>
        </w:rPr>
        <w:t>万元（不含</w:t>
      </w:r>
      <w:r>
        <w:rPr>
          <w:rFonts w:hint="eastAsia"/>
          <w:lang w:val="en-US" w:eastAsia="zh-CN"/>
        </w:rPr>
        <w:t>20</w:t>
      </w:r>
      <w:r>
        <w:rPr>
          <w:rFonts w:hint="eastAsia"/>
          <w:lang w:eastAsia="zh-CN"/>
        </w:rPr>
        <w:t>万元）至</w:t>
      </w:r>
      <w:r>
        <w:rPr>
          <w:rFonts w:hint="eastAsia"/>
          <w:lang w:val="en-US" w:eastAsia="zh-CN"/>
        </w:rPr>
        <w:t>30</w:t>
      </w:r>
      <w:r>
        <w:rPr>
          <w:rFonts w:hint="eastAsia"/>
          <w:lang w:eastAsia="zh-CN"/>
        </w:rPr>
        <w:t>万元（含</w:t>
      </w:r>
      <w:r>
        <w:rPr>
          <w:rFonts w:hint="eastAsia"/>
          <w:lang w:val="en-US" w:eastAsia="zh-CN"/>
        </w:rPr>
        <w:t>30</w:t>
      </w:r>
      <w:r>
        <w:rPr>
          <w:rFonts w:hint="eastAsia"/>
          <w:lang w:eastAsia="zh-CN"/>
        </w:rPr>
        <w:t>万元）</w:t>
      </w:r>
      <w:r>
        <w:rPr>
          <w:rFonts w:hint="eastAsia"/>
          <w:lang w:val="en-US" w:eastAsia="zh-CN"/>
        </w:rPr>
        <w:t>补贴5000元；新车</w:t>
      </w:r>
      <w:r>
        <w:rPr>
          <w:rFonts w:hint="eastAsia"/>
          <w:lang w:eastAsia="zh-CN"/>
        </w:rPr>
        <w:t>发票金额在30万元（不含30万元）以上</w:t>
      </w:r>
      <w:r>
        <w:rPr>
          <w:rFonts w:hint="eastAsia"/>
          <w:lang w:val="en-US" w:eastAsia="zh-CN"/>
        </w:rPr>
        <w:t>补贴6000元（兑现消费券购车金额为车辆本身价格，不含车辆购置税）。</w:t>
      </w:r>
    </w:p>
    <w:p w14:paraId="4220EB5A">
      <w:pPr>
        <w:pStyle w:val="6"/>
        <w:bidi w:val="0"/>
        <w:rPr>
          <w:rFonts w:hint="eastAsia"/>
          <w:lang w:val="en-US" w:eastAsia="zh-CN"/>
        </w:rPr>
      </w:pPr>
      <w:r>
        <w:rPr>
          <w:rFonts w:hint="eastAsia"/>
          <w:lang w:val="en-US" w:eastAsia="zh-CN"/>
        </w:rPr>
        <w:t>（2）</w:t>
      </w:r>
      <w:r>
        <w:rPr>
          <w:rFonts w:hint="default"/>
          <w:lang w:val="en-US" w:eastAsia="zh-CN"/>
        </w:rPr>
        <w:t>成品油</w:t>
      </w:r>
      <w:r>
        <w:rPr>
          <w:rFonts w:hint="eastAsia"/>
          <w:lang w:val="en-US" w:eastAsia="zh-CN"/>
        </w:rPr>
        <w:t>、商场百货、</w:t>
      </w:r>
      <w:r>
        <w:rPr>
          <w:rFonts w:hint="default"/>
          <w:lang w:val="en-US" w:eastAsia="zh-CN"/>
        </w:rPr>
        <w:t>住宿</w:t>
      </w:r>
      <w:r>
        <w:rPr>
          <w:rFonts w:hint="eastAsia"/>
          <w:lang w:val="en-US" w:eastAsia="zh-CN"/>
        </w:rPr>
        <w:t>类消费券发放标准。消费者在绥化市域内参与政府消费券活动的</w:t>
      </w:r>
      <w:r>
        <w:rPr>
          <w:rFonts w:hint="default"/>
          <w:lang w:val="en-US" w:eastAsia="zh-CN"/>
        </w:rPr>
        <w:t>成品油</w:t>
      </w:r>
      <w:r>
        <w:rPr>
          <w:rFonts w:hint="eastAsia"/>
          <w:lang w:val="en-US" w:eastAsia="zh-CN"/>
        </w:rPr>
        <w:t>（加油站）、商场、</w:t>
      </w:r>
      <w:r>
        <w:rPr>
          <w:rFonts w:hint="default"/>
          <w:lang w:val="en-US" w:eastAsia="zh-CN"/>
        </w:rPr>
        <w:t>住宿</w:t>
      </w:r>
      <w:r>
        <w:rPr>
          <w:rFonts w:hint="eastAsia"/>
          <w:lang w:val="en-US" w:eastAsia="zh-CN"/>
        </w:rPr>
        <w:t>企业消费时，单笔消费100元（含100元）立减20元；单笔消费200元（含200元）立减40元；</w:t>
      </w:r>
      <w:r>
        <w:rPr>
          <w:rFonts w:hint="default"/>
          <w:lang w:val="en-US" w:eastAsia="zh-CN"/>
        </w:rPr>
        <w:t>单笔消费300元（含300元）立减60元</w:t>
      </w:r>
      <w:r>
        <w:rPr>
          <w:rFonts w:hint="eastAsia"/>
          <w:lang w:val="en-US" w:eastAsia="zh-CN"/>
        </w:rPr>
        <w:t>；</w:t>
      </w:r>
      <w:r>
        <w:rPr>
          <w:rFonts w:hint="default"/>
          <w:lang w:val="en-US" w:eastAsia="zh-CN"/>
        </w:rPr>
        <w:t>单笔消费400元（含400元）立减80元</w:t>
      </w:r>
      <w:r>
        <w:rPr>
          <w:rFonts w:hint="eastAsia"/>
          <w:lang w:val="en-US" w:eastAsia="zh-CN"/>
        </w:rPr>
        <w:t>；</w:t>
      </w:r>
      <w:r>
        <w:rPr>
          <w:rFonts w:hint="default"/>
          <w:lang w:val="en-US" w:eastAsia="zh-CN"/>
        </w:rPr>
        <w:t>单笔消费500元（含500元）立减100元</w:t>
      </w:r>
      <w:r>
        <w:rPr>
          <w:rFonts w:hint="eastAsia"/>
          <w:lang w:val="en-US" w:eastAsia="zh-CN"/>
        </w:rPr>
        <w:t>。</w:t>
      </w:r>
    </w:p>
    <w:p w14:paraId="4BB723DB">
      <w:pPr>
        <w:pStyle w:val="6"/>
        <w:bidi w:val="0"/>
        <w:rPr>
          <w:rFonts w:hint="default"/>
          <w:lang w:val="en-US" w:eastAsia="zh-CN"/>
        </w:rPr>
      </w:pPr>
      <w:r>
        <w:rPr>
          <w:rFonts w:hint="eastAsia"/>
          <w:lang w:val="en-US" w:eastAsia="zh-CN"/>
        </w:rPr>
        <w:t>（3）餐饮类消费券发放标准。消费者在绥化市域内参与政府消费券活动的餐饮类商户消费时，单笔消费50元（含50元）立减10元；单笔消费90元（含90元）立减18元；单笔消费150元（含150元）立减30元；单笔消费200元（含200元）立减40元；单笔消费300元（含300元）立减60元。</w:t>
      </w:r>
    </w:p>
    <w:p w14:paraId="5906F308">
      <w:pPr>
        <w:pStyle w:val="6"/>
        <w:bidi w:val="0"/>
        <w:rPr>
          <w:rFonts w:hint="eastAsia"/>
          <w:lang w:val="en-US" w:eastAsia="zh-CN"/>
        </w:rPr>
      </w:pPr>
      <w:r>
        <w:rPr>
          <w:rFonts w:hint="eastAsia"/>
          <w:lang w:val="en-US" w:eastAsia="zh-CN"/>
        </w:rPr>
        <w:t>（4）超市购物类消费券发放标准。消费者在绥化市域内参与政府消费券活动的超市消费时，单笔消费50元（含50元）立减10元；单笔消费100元（含100元）立减20元；单笔消费150元（含150元）立减30元；单笔消费200元（含200元）立减40元。</w:t>
      </w:r>
    </w:p>
    <w:p w14:paraId="2576363B">
      <w:pPr>
        <w:pStyle w:val="6"/>
        <w:bidi w:val="0"/>
        <w:rPr>
          <w:rFonts w:hint="default"/>
          <w:b/>
          <w:bCs/>
          <w:lang w:val="en-US" w:eastAsia="zh-CN"/>
        </w:rPr>
      </w:pPr>
      <w:r>
        <w:rPr>
          <w:rFonts w:hint="default"/>
          <w:lang w:val="en-US" w:eastAsia="zh-CN"/>
        </w:rPr>
        <w:t>以上每个类型、档级消费券每个批次每人只可申领和使用一次，逾期自动作废，不予补偿，消费券资金自动回到资金池。为发挥消费券最大拉动作用，各有关部门可指导各类经营主体因企施策配套开展让利活动，与消费券叠加使用，刺激消费增长。</w:t>
      </w:r>
      <w:r>
        <w:rPr>
          <w:rFonts w:hint="eastAsia"/>
          <w:b/>
          <w:bCs/>
          <w:lang w:val="en-US" w:eastAsia="zh-CN"/>
        </w:rPr>
        <w:t>各类消费券发放标准以实际对外公布情况为准。</w:t>
      </w:r>
    </w:p>
    <w:p w14:paraId="37823EAA">
      <w:pPr>
        <w:pStyle w:val="6"/>
        <w:bidi w:val="0"/>
        <w:rPr>
          <w:rFonts w:hint="eastAsia"/>
          <w:b/>
          <w:bCs/>
          <w:lang w:val="en-US" w:eastAsia="zh-CN"/>
        </w:rPr>
      </w:pPr>
      <w:r>
        <w:rPr>
          <w:rFonts w:hint="eastAsia"/>
          <w:b/>
          <w:bCs/>
          <w:lang w:val="en-US" w:eastAsia="zh-CN"/>
        </w:rPr>
        <w:t>3.参与活动企业</w:t>
      </w:r>
    </w:p>
    <w:p w14:paraId="590A153B">
      <w:pPr>
        <w:pStyle w:val="6"/>
        <w:bidi w:val="0"/>
        <w:rPr>
          <w:rFonts w:hint="default"/>
          <w:lang w:val="en-US" w:eastAsia="zh-CN"/>
        </w:rPr>
      </w:pPr>
      <w:r>
        <w:rPr>
          <w:rFonts w:hint="default"/>
          <w:lang w:val="en-US" w:eastAsia="zh-CN"/>
        </w:rPr>
        <w:t>为进一步简化企业参与流程、提升服务效能，绥化市将建立“政府消费券活动参与企业库”，实行“一次征集、动态管理、</w:t>
      </w:r>
      <w:r>
        <w:rPr>
          <w:rFonts w:hint="eastAsia"/>
          <w:lang w:val="en-US" w:eastAsia="zh-CN"/>
        </w:rPr>
        <w:t>全年</w:t>
      </w:r>
      <w:r>
        <w:rPr>
          <w:rFonts w:hint="default"/>
          <w:lang w:val="en-US" w:eastAsia="zh-CN"/>
        </w:rPr>
        <w:t>有效”的服务机制。</w:t>
      </w:r>
      <w:r>
        <w:rPr>
          <w:rFonts w:hint="eastAsia"/>
          <w:lang w:val="en-US" w:eastAsia="zh-CN"/>
        </w:rPr>
        <w:t>市商务局将于2026年初发布《关于建立2026年政府消费券活动企业库并长期公开征集的公告》，</w:t>
      </w:r>
      <w:r>
        <w:rPr>
          <w:rFonts w:hint="default"/>
          <w:lang w:val="en-US" w:eastAsia="zh-CN"/>
        </w:rPr>
        <w:t>面向社会公开征集2026年度活动参与企业，入选企业将自动具备后续消费券活动参与资格，</w:t>
      </w:r>
      <w:r>
        <w:rPr>
          <w:rFonts w:hint="eastAsia"/>
          <w:lang w:val="en-US" w:eastAsia="zh-CN"/>
        </w:rPr>
        <w:t>全年</w:t>
      </w:r>
      <w:r>
        <w:rPr>
          <w:rFonts w:hint="default"/>
          <w:lang w:val="en-US" w:eastAsia="zh-CN"/>
        </w:rPr>
        <w:t>有效</w:t>
      </w:r>
      <w:r>
        <w:rPr>
          <w:rFonts w:hint="eastAsia"/>
          <w:lang w:val="en-US" w:eastAsia="zh-CN"/>
        </w:rPr>
        <w:t>，</w:t>
      </w:r>
      <w:r>
        <w:rPr>
          <w:rFonts w:hint="default"/>
          <w:lang w:val="en-US" w:eastAsia="zh-CN"/>
        </w:rPr>
        <w:t>无需</w:t>
      </w:r>
      <w:r>
        <w:rPr>
          <w:rFonts w:hint="eastAsia"/>
          <w:lang w:val="en-US" w:eastAsia="zh-CN"/>
        </w:rPr>
        <w:t>按批次</w:t>
      </w:r>
      <w:r>
        <w:rPr>
          <w:rFonts w:hint="default"/>
          <w:lang w:val="en-US" w:eastAsia="zh-CN"/>
        </w:rPr>
        <w:t>重复申报。企业库将于每季度末动态更新，</w:t>
      </w:r>
      <w:r>
        <w:rPr>
          <w:rFonts w:hint="eastAsia"/>
          <w:lang w:val="en-US" w:eastAsia="zh-CN"/>
        </w:rPr>
        <w:t>库中合作企业将直接参与</w:t>
      </w:r>
      <w:r>
        <w:rPr>
          <w:rFonts w:hint="default"/>
          <w:lang w:val="en-US" w:eastAsia="zh-CN"/>
        </w:rPr>
        <w:t>后续各类活动。</w:t>
      </w:r>
    </w:p>
    <w:p w14:paraId="0BB3F781">
      <w:pPr>
        <w:pStyle w:val="6"/>
        <w:bidi w:val="0"/>
        <w:rPr>
          <w:rFonts w:hint="default"/>
          <w:lang w:val="en-US" w:eastAsia="zh-CN"/>
        </w:rPr>
      </w:pPr>
      <w:r>
        <w:rPr>
          <w:rFonts w:hint="eastAsia"/>
          <w:b/>
          <w:bCs/>
          <w:lang w:val="en-US" w:eastAsia="zh-CN"/>
        </w:rPr>
        <w:t>以上各类参与活动企业以实际对外公布情况为准。</w:t>
      </w:r>
    </w:p>
    <w:p w14:paraId="42752EFD">
      <w:pPr>
        <w:pStyle w:val="6"/>
        <w:bidi w:val="0"/>
        <w:rPr>
          <w:rFonts w:hint="eastAsia"/>
          <w:b/>
          <w:bCs/>
          <w:lang w:val="en-US" w:eastAsia="zh-CN"/>
        </w:rPr>
      </w:pPr>
      <w:r>
        <w:rPr>
          <w:rFonts w:hint="eastAsia"/>
          <w:b/>
          <w:bCs/>
          <w:lang w:val="en-US" w:eastAsia="zh-CN"/>
        </w:rPr>
        <w:t>4.发放范围及资金额度</w:t>
      </w:r>
    </w:p>
    <w:p w14:paraId="51879001">
      <w:pPr>
        <w:pStyle w:val="6"/>
        <w:bidi w:val="0"/>
        <w:rPr>
          <w:rFonts w:hint="default"/>
          <w:lang w:val="en-US" w:eastAsia="zh-CN"/>
        </w:rPr>
      </w:pPr>
      <w:r>
        <w:rPr>
          <w:rFonts w:hint="eastAsia"/>
          <w:lang w:val="en-US" w:eastAsia="zh-CN"/>
        </w:rPr>
        <w:t>全年</w:t>
      </w:r>
      <w:r>
        <w:rPr>
          <w:rFonts w:hint="default"/>
          <w:lang w:val="en-US" w:eastAsia="zh-CN"/>
        </w:rPr>
        <w:t>计划面向市本级及各县</w:t>
      </w:r>
      <w:r>
        <w:rPr>
          <w:rFonts w:hint="eastAsia"/>
          <w:lang w:val="en-US" w:eastAsia="zh-CN"/>
        </w:rPr>
        <w:t>（</w:t>
      </w:r>
      <w:r>
        <w:rPr>
          <w:rFonts w:hint="default"/>
          <w:lang w:val="en-US" w:eastAsia="zh-CN"/>
        </w:rPr>
        <w:t>市、区</w:t>
      </w:r>
      <w:r>
        <w:rPr>
          <w:rFonts w:hint="eastAsia"/>
          <w:lang w:val="en-US" w:eastAsia="zh-CN"/>
        </w:rPr>
        <w:t>）</w:t>
      </w:r>
      <w:r>
        <w:rPr>
          <w:rFonts w:hint="default"/>
          <w:lang w:val="en-US" w:eastAsia="zh-CN"/>
        </w:rPr>
        <w:t>发放政府消费券</w:t>
      </w:r>
      <w:r>
        <w:rPr>
          <w:rFonts w:hint="default"/>
          <w:highlight w:val="none"/>
          <w:lang w:val="en-US" w:eastAsia="zh-CN"/>
        </w:rPr>
        <w:t>5</w:t>
      </w:r>
      <w:r>
        <w:rPr>
          <w:rFonts w:hint="eastAsia"/>
          <w:highlight w:val="none"/>
          <w:lang w:val="en-US" w:eastAsia="zh-CN"/>
        </w:rPr>
        <w:t>000</w:t>
      </w:r>
      <w:r>
        <w:rPr>
          <w:rFonts w:hint="default"/>
          <w:highlight w:val="none"/>
          <w:lang w:val="en-US" w:eastAsia="zh-CN"/>
        </w:rPr>
        <w:t>万元</w:t>
      </w:r>
      <w:r>
        <w:rPr>
          <w:rFonts w:hint="eastAsia"/>
          <w:highlight w:val="none"/>
          <w:lang w:val="en-US" w:eastAsia="zh-CN"/>
        </w:rPr>
        <w:t>（</w:t>
      </w:r>
      <w:r>
        <w:rPr>
          <w:rFonts w:hint="default"/>
          <w:lang w:val="en-US" w:eastAsia="zh-CN"/>
        </w:rPr>
        <w:t>最终以省政府下达任务为准</w:t>
      </w:r>
      <w:r>
        <w:rPr>
          <w:rFonts w:hint="eastAsia"/>
          <w:lang w:val="en-US" w:eastAsia="zh-CN"/>
        </w:rPr>
        <w:t>）</w:t>
      </w:r>
      <w:r>
        <w:rPr>
          <w:rFonts w:hint="default"/>
          <w:lang w:val="en-US" w:eastAsia="zh-CN"/>
        </w:rPr>
        <w:t>。</w:t>
      </w:r>
    </w:p>
    <w:p w14:paraId="0C6BEEA6">
      <w:pPr>
        <w:pStyle w:val="6"/>
        <w:bidi w:val="0"/>
        <w:rPr>
          <w:rFonts w:hint="eastAsia"/>
          <w:lang w:val="en-US" w:eastAsia="zh-CN"/>
        </w:rPr>
      </w:pPr>
      <w:r>
        <w:rPr>
          <w:rFonts w:hint="eastAsia"/>
          <w:lang w:val="en-US" w:eastAsia="zh-CN"/>
        </w:rPr>
        <w:t>3月底前计划发放政府消费券1500万元，其中，汽车类消费券800万元、超市类消费券300万元、成品油类消费券400万元；</w:t>
      </w:r>
    </w:p>
    <w:p w14:paraId="4D6A89EA">
      <w:pPr>
        <w:pStyle w:val="6"/>
        <w:bidi w:val="0"/>
        <w:rPr>
          <w:rFonts w:hint="eastAsia"/>
          <w:lang w:val="en-US" w:eastAsia="zh-CN"/>
        </w:rPr>
      </w:pPr>
      <w:r>
        <w:rPr>
          <w:rFonts w:hint="eastAsia"/>
          <w:lang w:val="en-US" w:eastAsia="zh-CN"/>
        </w:rPr>
        <w:t>6月份前计划发放政府消费券1000万元，其中：商场百货类消费券300万元、餐饮类消费券300万元、成品油类消费券400万元。</w:t>
      </w:r>
    </w:p>
    <w:p w14:paraId="1DD4C103">
      <w:pPr>
        <w:pStyle w:val="6"/>
        <w:bidi w:val="0"/>
        <w:rPr>
          <w:rFonts w:hint="eastAsia"/>
          <w:lang w:val="en-US" w:eastAsia="zh-CN"/>
        </w:rPr>
      </w:pPr>
      <w:r>
        <w:rPr>
          <w:rFonts w:hint="eastAsia"/>
          <w:lang w:val="en-US" w:eastAsia="zh-CN"/>
        </w:rPr>
        <w:t>9月份前计划发放政府消费券1500万元，其中，汽车类消费券800万元、商场百货类消费券300万元、餐饮类消费券400万元。</w:t>
      </w:r>
    </w:p>
    <w:p w14:paraId="1AC37D36">
      <w:pPr>
        <w:pStyle w:val="6"/>
        <w:bidi w:val="0"/>
        <w:rPr>
          <w:rFonts w:hint="eastAsia"/>
          <w:lang w:val="en-US" w:eastAsia="zh-CN"/>
        </w:rPr>
      </w:pPr>
      <w:r>
        <w:rPr>
          <w:rFonts w:hint="eastAsia"/>
          <w:lang w:val="en-US" w:eastAsia="zh-CN"/>
        </w:rPr>
        <w:t>12月份前计划发放政府消费券1000万元，其中，商超百货类消费券300万元、超市购物类消费券200万元、成品油类消费券500万元。</w:t>
      </w:r>
    </w:p>
    <w:p w14:paraId="24A52701">
      <w:pPr>
        <w:pStyle w:val="6"/>
        <w:bidi w:val="0"/>
        <w:rPr>
          <w:rFonts w:hint="default"/>
          <w:lang w:val="en-US" w:eastAsia="zh-CN"/>
        </w:rPr>
      </w:pPr>
      <w:r>
        <w:rPr>
          <w:rFonts w:hint="eastAsia"/>
          <w:b/>
          <w:bCs/>
          <w:lang w:val="en-US" w:eastAsia="zh-CN"/>
        </w:rPr>
        <w:t>以上各季度消费券发放范围及资金额度以实际对外公布情况为准。</w:t>
      </w:r>
    </w:p>
    <w:p w14:paraId="4A6DFAA4">
      <w:pPr>
        <w:pStyle w:val="6"/>
        <w:bidi w:val="0"/>
        <w:rPr>
          <w:rFonts w:hint="eastAsia"/>
          <w:b/>
          <w:bCs/>
          <w:lang w:val="en-US" w:eastAsia="zh-CN"/>
        </w:rPr>
      </w:pPr>
      <w:r>
        <w:rPr>
          <w:rFonts w:hint="eastAsia"/>
          <w:b/>
          <w:bCs/>
          <w:lang w:val="en-US" w:eastAsia="zh-CN"/>
        </w:rPr>
        <w:t>5.资金来源</w:t>
      </w:r>
    </w:p>
    <w:p w14:paraId="3643B516">
      <w:pPr>
        <w:pStyle w:val="6"/>
        <w:bidi w:val="0"/>
        <w:rPr>
          <w:rFonts w:hint="default"/>
          <w:lang w:val="en-US" w:eastAsia="zh-CN"/>
        </w:rPr>
      </w:pPr>
      <w:r>
        <w:rPr>
          <w:rFonts w:hint="eastAsia"/>
          <w:lang w:val="en-US" w:eastAsia="zh-CN"/>
        </w:rPr>
        <w:t>2026年政府消费券资金由两部分构成，一方面为2025年消费券结转资金2980万元，另一方面为各县（市、区）分摊方式筹集资金</w:t>
      </w:r>
      <w:r>
        <w:rPr>
          <w:rFonts w:hint="eastAsia"/>
          <w:highlight w:val="none"/>
          <w:lang w:val="en-US" w:eastAsia="zh-CN"/>
        </w:rPr>
        <w:t>2020万元。</w:t>
      </w:r>
      <w:r>
        <w:rPr>
          <w:rFonts w:hint="default"/>
          <w:lang w:val="en-US" w:eastAsia="zh-CN"/>
        </w:rPr>
        <w:t>由市财政局通过市县间结算流程一次性将各地应承担的资金上解到市财政，方便市政府随时启动消费券发放活动。其中</w:t>
      </w:r>
      <w:r>
        <w:rPr>
          <w:rFonts w:hint="eastAsia"/>
          <w:lang w:val="en-US" w:eastAsia="zh-CN"/>
        </w:rPr>
        <w:t>：</w:t>
      </w:r>
      <w:r>
        <w:rPr>
          <w:rFonts w:hint="default"/>
          <w:lang w:val="en-US" w:eastAsia="zh-CN"/>
        </w:rPr>
        <w:t>北林区、肇东市、安达市、海伦市分别上解</w:t>
      </w:r>
      <w:r>
        <w:rPr>
          <w:rFonts w:hint="eastAsia"/>
          <w:lang w:val="en-US" w:eastAsia="zh-CN"/>
        </w:rPr>
        <w:t>238</w:t>
      </w:r>
      <w:r>
        <w:rPr>
          <w:rFonts w:hint="default"/>
          <w:lang w:val="en-US" w:eastAsia="zh-CN"/>
        </w:rPr>
        <w:t>万元，兰西县、庆安县、绥棱县、望奎县、明水县、青冈县分别上解</w:t>
      </w:r>
      <w:r>
        <w:rPr>
          <w:rFonts w:hint="eastAsia"/>
          <w:lang w:val="en-US" w:eastAsia="zh-CN"/>
        </w:rPr>
        <w:t>178</w:t>
      </w:r>
      <w:r>
        <w:rPr>
          <w:rFonts w:hint="default"/>
          <w:lang w:val="en-US" w:eastAsia="zh-CN"/>
        </w:rPr>
        <w:t>万元。</w:t>
      </w:r>
    </w:p>
    <w:p w14:paraId="150C2CB0">
      <w:pPr>
        <w:pStyle w:val="6"/>
        <w:bidi w:val="0"/>
        <w:rPr>
          <w:rFonts w:hint="eastAsia"/>
          <w:b/>
          <w:bCs/>
          <w:lang w:val="en-US" w:eastAsia="zh-CN"/>
        </w:rPr>
      </w:pPr>
      <w:r>
        <w:rPr>
          <w:rFonts w:hint="eastAsia"/>
          <w:b/>
          <w:bCs/>
          <w:lang w:val="en-US" w:eastAsia="zh-CN"/>
        </w:rPr>
        <w:t>6.发放规则</w:t>
      </w:r>
    </w:p>
    <w:p w14:paraId="37B958B0">
      <w:pPr>
        <w:pStyle w:val="6"/>
        <w:bidi w:val="0"/>
        <w:rPr>
          <w:rFonts w:hint="eastAsia"/>
          <w:lang w:val="en-US" w:eastAsia="zh-CN"/>
        </w:rPr>
      </w:pPr>
      <w:r>
        <w:rPr>
          <w:rFonts w:hint="eastAsia"/>
          <w:lang w:val="en-US" w:eastAsia="zh-CN"/>
        </w:rPr>
        <w:t>（1）购买新车的消费者，需通过政府公开征选方式确定的第三方服务机构，填报(报送)购车人资料、购车发票(绥化)、银行卡pos交易小票、车辆完税证明、消费者银行卡号等相关信息及资料申请补贴。</w:t>
      </w:r>
    </w:p>
    <w:p w14:paraId="69A73EAC">
      <w:pPr>
        <w:pStyle w:val="6"/>
        <w:bidi w:val="0"/>
        <w:rPr>
          <w:rFonts w:hint="eastAsia"/>
          <w:lang w:val="en-US" w:eastAsia="zh-CN"/>
        </w:rPr>
      </w:pPr>
      <w:r>
        <w:rPr>
          <w:rFonts w:hint="eastAsia"/>
          <w:lang w:val="en-US" w:eastAsia="zh-CN"/>
        </w:rPr>
        <w:t>（2）购买</w:t>
      </w:r>
      <w:r>
        <w:rPr>
          <w:rFonts w:hint="default"/>
          <w:lang w:val="en-US" w:eastAsia="zh-CN"/>
        </w:rPr>
        <w:t>成品油</w:t>
      </w:r>
      <w:r>
        <w:rPr>
          <w:rFonts w:hint="eastAsia"/>
          <w:lang w:val="en-US" w:eastAsia="zh-CN"/>
        </w:rPr>
        <w:t>、商场百货、</w:t>
      </w:r>
      <w:r>
        <w:rPr>
          <w:rFonts w:hint="default"/>
          <w:lang w:val="en-US" w:eastAsia="zh-CN"/>
        </w:rPr>
        <w:t>住宿</w:t>
      </w:r>
      <w:r>
        <w:rPr>
          <w:rFonts w:hint="eastAsia"/>
          <w:lang w:val="en-US" w:eastAsia="zh-CN"/>
        </w:rPr>
        <w:t>、</w:t>
      </w:r>
      <w:r>
        <w:rPr>
          <w:rFonts w:hint="default"/>
          <w:lang w:val="en-US" w:eastAsia="zh-CN"/>
        </w:rPr>
        <w:t>餐饮</w:t>
      </w:r>
      <w:r>
        <w:rPr>
          <w:rFonts w:hint="eastAsia"/>
          <w:lang w:val="en-US" w:eastAsia="zh-CN"/>
        </w:rPr>
        <w:t>、超市购物的消费者，需通过政府公开征选方式确定的第三方服务机构对通用消费券进行抢券认领，购买活动商品或接收服务时通过扫码付款自行兑付满减优惠。</w:t>
      </w:r>
    </w:p>
    <w:p w14:paraId="7C1F1C9F">
      <w:pPr>
        <w:pStyle w:val="6"/>
        <w:bidi w:val="0"/>
        <w:rPr>
          <w:rFonts w:hint="eastAsia"/>
          <w:lang w:val="en-US" w:eastAsia="zh-CN"/>
        </w:rPr>
      </w:pPr>
      <w:r>
        <w:rPr>
          <w:rFonts w:hint="eastAsia"/>
          <w:lang w:val="en-US" w:eastAsia="zh-CN"/>
        </w:rPr>
        <w:t>（3）各类别消费券匹配金额、发放形式根据发放实际情况适时调整。</w:t>
      </w:r>
    </w:p>
    <w:p w14:paraId="1B8B502B">
      <w:pPr>
        <w:pStyle w:val="6"/>
        <w:bidi w:val="0"/>
        <w:rPr>
          <w:rFonts w:hint="default"/>
          <w:lang w:val="en-US" w:eastAsia="zh-CN"/>
        </w:rPr>
      </w:pPr>
      <w:r>
        <w:rPr>
          <w:rFonts w:hint="eastAsia"/>
          <w:b/>
          <w:bCs/>
          <w:lang w:val="en-US" w:eastAsia="zh-CN"/>
        </w:rPr>
        <w:t>以上各类消费券发放规则以实际对外公布情况为准。</w:t>
      </w:r>
    </w:p>
    <w:p w14:paraId="54A2F0C0">
      <w:pPr>
        <w:pStyle w:val="6"/>
        <w:bidi w:val="0"/>
        <w:rPr>
          <w:rFonts w:hint="eastAsia" w:ascii="黑体" w:hAnsi="黑体" w:eastAsia="黑体" w:cs="黑体"/>
          <w:lang w:val="en-US" w:eastAsia="zh-CN"/>
        </w:rPr>
      </w:pPr>
      <w:r>
        <w:rPr>
          <w:rFonts w:hint="eastAsia" w:ascii="黑体" w:hAnsi="黑体" w:eastAsia="黑体" w:cs="黑体"/>
          <w:lang w:val="en-US" w:eastAsia="zh-CN"/>
        </w:rPr>
        <w:t>三、审核费用</w:t>
      </w:r>
    </w:p>
    <w:p w14:paraId="62916465">
      <w:pPr>
        <w:pStyle w:val="6"/>
        <w:bidi w:val="0"/>
        <w:rPr>
          <w:rFonts w:hint="eastAsia" w:ascii="楷体" w:hAnsi="楷体" w:eastAsia="楷体" w:cs="楷体"/>
          <w:lang w:val="en-US" w:eastAsia="zh-CN"/>
        </w:rPr>
      </w:pPr>
      <w:r>
        <w:rPr>
          <w:rFonts w:hint="eastAsia" w:ascii="楷体" w:hAnsi="楷体" w:eastAsia="楷体" w:cs="楷体"/>
          <w:lang w:val="en-US" w:eastAsia="zh-CN"/>
        </w:rPr>
        <w:t>（一）消费品以旧换新部分</w:t>
      </w:r>
    </w:p>
    <w:p w14:paraId="6D228270">
      <w:pPr>
        <w:pStyle w:val="6"/>
        <w:bidi w:val="0"/>
        <w:rPr>
          <w:rFonts w:hint="eastAsia"/>
          <w:highlight w:val="none"/>
          <w:lang w:val="en-US" w:eastAsia="zh-CN"/>
        </w:rPr>
      </w:pPr>
      <w:r>
        <w:rPr>
          <w:rFonts w:hint="eastAsia"/>
          <w:b/>
          <w:bCs/>
          <w:highlight w:val="none"/>
          <w:lang w:val="en-US" w:eastAsia="zh-CN"/>
        </w:rPr>
        <w:t>1.汽车以旧换新方面。</w:t>
      </w:r>
      <w:r>
        <w:rPr>
          <w:rFonts w:hint="eastAsia"/>
          <w:highlight w:val="none"/>
          <w:lang w:val="en-US" w:eastAsia="zh-CN"/>
        </w:rPr>
        <w:t>以2025年全市汽车以旧换新、置换更新后台申请补贴约9000笔为基准测算，预计审核费用约20万元。</w:t>
      </w:r>
    </w:p>
    <w:p w14:paraId="15B98C4E">
      <w:pPr>
        <w:pStyle w:val="6"/>
        <w:bidi w:val="0"/>
        <w:rPr>
          <w:rFonts w:hint="eastAsia"/>
          <w:highlight w:val="none"/>
          <w:lang w:val="en-US" w:eastAsia="zh-CN"/>
        </w:rPr>
      </w:pPr>
      <w:r>
        <w:rPr>
          <w:rFonts w:hint="default"/>
          <w:b/>
          <w:bCs/>
          <w:highlight w:val="none"/>
          <w:lang w:val="en-US" w:eastAsia="zh-CN"/>
        </w:rPr>
        <w:t>2.家电以旧换新、数码和智能产品方面。</w:t>
      </w:r>
      <w:r>
        <w:rPr>
          <w:rFonts w:hint="eastAsia"/>
          <w:highlight w:val="none"/>
          <w:lang w:val="en-US" w:eastAsia="zh-CN"/>
        </w:rPr>
        <w:t>2026年家电以旧换新、数码和智能产品购新补贴预计审核费用约78.5万元。</w:t>
      </w:r>
    </w:p>
    <w:p w14:paraId="06376670">
      <w:pPr>
        <w:pStyle w:val="6"/>
        <w:bidi w:val="0"/>
        <w:rPr>
          <w:rFonts w:hint="eastAsia"/>
          <w:highlight w:val="none"/>
          <w:lang w:val="en-US" w:eastAsia="zh-CN"/>
        </w:rPr>
      </w:pPr>
      <w:r>
        <w:rPr>
          <w:rFonts w:hint="eastAsia"/>
          <w:highlight w:val="none"/>
          <w:lang w:val="en-US" w:eastAsia="zh-CN"/>
        </w:rPr>
        <w:t>2026年消费品以旧换新补贴的具体审核范围与类别，最终将以国家、省、市后续出台的实施方案为准。</w:t>
      </w:r>
    </w:p>
    <w:p w14:paraId="0B9132EF">
      <w:pPr>
        <w:pStyle w:val="6"/>
        <w:bidi w:val="0"/>
        <w:rPr>
          <w:rFonts w:hint="eastAsia" w:ascii="楷体" w:hAnsi="楷体" w:eastAsia="楷体" w:cs="楷体"/>
          <w:highlight w:val="none"/>
          <w:lang w:val="en-US" w:eastAsia="zh-CN"/>
        </w:rPr>
      </w:pPr>
      <w:r>
        <w:rPr>
          <w:rFonts w:hint="eastAsia" w:ascii="楷体" w:hAnsi="楷体" w:eastAsia="楷体" w:cs="楷体"/>
          <w:highlight w:val="none"/>
          <w:lang w:val="en-US" w:eastAsia="zh-CN"/>
        </w:rPr>
        <w:t>（二）政府消费券部分</w:t>
      </w:r>
    </w:p>
    <w:p w14:paraId="23DDEAC5">
      <w:pPr>
        <w:pStyle w:val="6"/>
        <w:bidi w:val="0"/>
        <w:rPr>
          <w:rFonts w:hint="default"/>
          <w:highlight w:val="none"/>
          <w:lang w:val="en-US" w:eastAsia="zh-CN"/>
        </w:rPr>
      </w:pPr>
      <w:r>
        <w:rPr>
          <w:rFonts w:hint="default"/>
          <w:highlight w:val="none"/>
          <w:lang w:val="en-US" w:eastAsia="zh-CN"/>
        </w:rPr>
        <w:t>202</w:t>
      </w:r>
      <w:r>
        <w:rPr>
          <w:rFonts w:hint="eastAsia"/>
          <w:highlight w:val="none"/>
          <w:lang w:val="en-US" w:eastAsia="zh-CN"/>
        </w:rPr>
        <w:t>5</w:t>
      </w:r>
      <w:r>
        <w:rPr>
          <w:rFonts w:hint="default"/>
          <w:highlight w:val="none"/>
          <w:lang w:val="en-US" w:eastAsia="zh-CN"/>
        </w:rPr>
        <w:t>年，申请政府</w:t>
      </w:r>
      <w:r>
        <w:rPr>
          <w:rFonts w:hint="eastAsia"/>
          <w:highlight w:val="none"/>
          <w:lang w:val="en-US" w:eastAsia="zh-CN"/>
        </w:rPr>
        <w:t>汽车</w:t>
      </w:r>
      <w:r>
        <w:rPr>
          <w:rFonts w:hint="default"/>
          <w:highlight w:val="none"/>
          <w:lang w:val="en-US" w:eastAsia="zh-CN"/>
        </w:rPr>
        <w:t>消费券补贴</w:t>
      </w:r>
      <w:r>
        <w:rPr>
          <w:rFonts w:hint="eastAsia"/>
          <w:highlight w:val="none"/>
          <w:lang w:val="en-US" w:eastAsia="zh-CN"/>
        </w:rPr>
        <w:t>35万</w:t>
      </w:r>
      <w:r>
        <w:rPr>
          <w:rFonts w:hint="default"/>
          <w:highlight w:val="none"/>
          <w:lang w:val="en-US" w:eastAsia="zh-CN"/>
        </w:rPr>
        <w:t>笔，</w:t>
      </w:r>
      <w:r>
        <w:rPr>
          <w:rFonts w:hint="eastAsia"/>
          <w:highlight w:val="none"/>
          <w:lang w:val="en-US" w:eastAsia="zh-CN"/>
        </w:rPr>
        <w:t>其中汽车类政府消费补贴约2000笔</w:t>
      </w:r>
      <w:r>
        <w:rPr>
          <w:rFonts w:hint="default"/>
          <w:highlight w:val="none"/>
          <w:lang w:val="en-US" w:eastAsia="zh-CN"/>
        </w:rPr>
        <w:t>，预计</w:t>
      </w:r>
      <w:r>
        <w:rPr>
          <w:rFonts w:hint="eastAsia"/>
          <w:highlight w:val="none"/>
          <w:lang w:val="en-US" w:eastAsia="zh-CN"/>
        </w:rPr>
        <w:t>2026</w:t>
      </w:r>
      <w:r>
        <w:rPr>
          <w:rFonts w:hint="default"/>
          <w:highlight w:val="none"/>
          <w:lang w:val="en-US" w:eastAsia="zh-CN"/>
        </w:rPr>
        <w:t>所需费用约</w:t>
      </w:r>
      <w:r>
        <w:rPr>
          <w:rFonts w:hint="eastAsia"/>
          <w:highlight w:val="none"/>
          <w:lang w:val="en-US" w:eastAsia="zh-CN"/>
        </w:rPr>
        <w:t>20</w:t>
      </w:r>
      <w:r>
        <w:rPr>
          <w:rFonts w:hint="default"/>
          <w:highlight w:val="none"/>
          <w:lang w:val="en-US" w:eastAsia="zh-CN"/>
        </w:rPr>
        <w:t>万元。</w:t>
      </w:r>
    </w:p>
    <w:p w14:paraId="0B498BD6">
      <w:pPr>
        <w:pStyle w:val="6"/>
        <w:bidi w:val="0"/>
        <w:rPr>
          <w:rFonts w:hint="eastAsia"/>
          <w:highlight w:val="none"/>
          <w:lang w:val="en-US" w:eastAsia="zh-CN"/>
        </w:rPr>
      </w:pPr>
      <w:r>
        <w:rPr>
          <w:rFonts w:hint="default"/>
          <w:highlight w:val="none"/>
          <w:lang w:val="en-US" w:eastAsia="zh-CN"/>
        </w:rPr>
        <w:t>以上所需</w:t>
      </w:r>
      <w:r>
        <w:rPr>
          <w:rFonts w:hint="eastAsia"/>
          <w:highlight w:val="none"/>
          <w:lang w:val="en-US" w:eastAsia="zh-CN"/>
        </w:rPr>
        <w:t>审核</w:t>
      </w:r>
      <w:r>
        <w:rPr>
          <w:rFonts w:hint="default"/>
          <w:highlight w:val="none"/>
          <w:lang w:val="en-US" w:eastAsia="zh-CN"/>
        </w:rPr>
        <w:t>费用</w:t>
      </w:r>
      <w:r>
        <w:rPr>
          <w:rFonts w:hint="eastAsia"/>
          <w:highlight w:val="none"/>
          <w:lang w:val="en-US" w:eastAsia="zh-CN"/>
        </w:rPr>
        <w:t>总计</w:t>
      </w:r>
      <w:r>
        <w:rPr>
          <w:rFonts w:hint="default"/>
          <w:highlight w:val="none"/>
          <w:lang w:val="en-US" w:eastAsia="zh-CN"/>
        </w:rPr>
        <w:t>约</w:t>
      </w:r>
      <w:r>
        <w:rPr>
          <w:rFonts w:hint="eastAsia"/>
          <w:highlight w:val="none"/>
          <w:lang w:val="en-US" w:eastAsia="zh-CN"/>
        </w:rPr>
        <w:t>118.5</w:t>
      </w:r>
      <w:r>
        <w:rPr>
          <w:rFonts w:hint="default"/>
          <w:highlight w:val="none"/>
          <w:lang w:val="en-US" w:eastAsia="zh-CN"/>
        </w:rPr>
        <w:t>万元（以实际采购标的及发生费用为准，多退少补），</w:t>
      </w:r>
      <w:r>
        <w:rPr>
          <w:rFonts w:hint="eastAsia"/>
          <w:highlight w:val="none"/>
          <w:lang w:val="en-US" w:eastAsia="zh-CN"/>
        </w:rPr>
        <w:t>使用绥化市2025年消费品以旧换新及政府消费券发放工作剩余审核费用结转资金，无需各县（市、区）分摊方式筹集。</w:t>
      </w:r>
    </w:p>
    <w:p w14:paraId="457B21F7">
      <w:pPr>
        <w:pStyle w:val="6"/>
        <w:bidi w:val="0"/>
        <w:rPr>
          <w:rFonts w:hint="eastAsia" w:ascii="黑体" w:hAnsi="黑体" w:eastAsia="黑体" w:cs="黑体"/>
          <w:highlight w:val="none"/>
          <w:lang w:val="en-US" w:eastAsia="zh-CN"/>
        </w:rPr>
      </w:pPr>
      <w:r>
        <w:rPr>
          <w:rFonts w:hint="eastAsia" w:ascii="黑体" w:hAnsi="黑体" w:eastAsia="黑体" w:cs="黑体"/>
          <w:highlight w:val="none"/>
          <w:lang w:val="en-US" w:eastAsia="zh-CN"/>
        </w:rPr>
        <w:t>四、保障措施</w:t>
      </w:r>
    </w:p>
    <w:p w14:paraId="622D9B8F">
      <w:pPr>
        <w:pStyle w:val="6"/>
        <w:bidi w:val="0"/>
        <w:rPr>
          <w:rFonts w:hint="eastAsia" w:ascii="楷体" w:hAnsi="楷体" w:eastAsia="楷体" w:cs="楷体"/>
          <w:lang w:val="en-US" w:eastAsia="zh-CN"/>
        </w:rPr>
      </w:pPr>
      <w:r>
        <w:rPr>
          <w:rFonts w:hint="eastAsia" w:ascii="楷体" w:hAnsi="楷体" w:eastAsia="楷体" w:cs="楷体"/>
          <w:lang w:val="en-US" w:eastAsia="zh-CN"/>
        </w:rPr>
        <w:t>（一）加强组织领导</w:t>
      </w:r>
    </w:p>
    <w:p w14:paraId="12C68092">
      <w:pPr>
        <w:pStyle w:val="6"/>
        <w:bidi w:val="0"/>
        <w:rPr>
          <w:rFonts w:hint="default"/>
          <w:lang w:val="en-US" w:eastAsia="zh-CN"/>
        </w:rPr>
      </w:pPr>
      <w:r>
        <w:rPr>
          <w:rFonts w:hint="default"/>
          <w:lang w:val="en-US" w:eastAsia="zh-CN"/>
        </w:rPr>
        <w:t>成立绥化市政府消费券发放领导小组，组长由市政府分管副市长担任，各有关单位为成员（详见附件），领导小组办公室设在市商务局。各县（市、区）在市政府统一领导下，全力抓好各项工作贯彻落实，形成全市一盘棋格局。</w:t>
      </w:r>
    </w:p>
    <w:p w14:paraId="496D4362">
      <w:pPr>
        <w:pStyle w:val="6"/>
        <w:bidi w:val="0"/>
        <w:rPr>
          <w:rFonts w:hint="eastAsia" w:ascii="楷体" w:hAnsi="楷体" w:eastAsia="楷体" w:cs="楷体"/>
          <w:lang w:val="en-US" w:eastAsia="zh-CN"/>
        </w:rPr>
      </w:pPr>
      <w:r>
        <w:rPr>
          <w:rFonts w:hint="eastAsia" w:ascii="楷体" w:hAnsi="楷体" w:eastAsia="楷体" w:cs="楷体"/>
          <w:lang w:val="en-US" w:eastAsia="zh-CN"/>
        </w:rPr>
        <w:t>（二）强化工作落实</w:t>
      </w:r>
    </w:p>
    <w:p w14:paraId="095199DD">
      <w:pPr>
        <w:pStyle w:val="6"/>
        <w:bidi w:val="0"/>
        <w:rPr>
          <w:rFonts w:hint="default"/>
          <w:lang w:val="en-US" w:eastAsia="zh-CN"/>
        </w:rPr>
      </w:pPr>
      <w:r>
        <w:rPr>
          <w:rFonts w:hint="default"/>
          <w:lang w:val="en-US" w:eastAsia="zh-CN"/>
        </w:rPr>
        <w:t>各县（市、区）、各有关单位要提高政治站位，把消费品以旧换新补贴及政府消费券发放工作作为促消费稳增长首要任务，明确具体负责人，强化与第三方平台监管合作，做好事前事中事后督导管理，层层压实责任。</w:t>
      </w:r>
    </w:p>
    <w:p w14:paraId="2D961905">
      <w:pPr>
        <w:pStyle w:val="6"/>
        <w:bidi w:val="0"/>
        <w:rPr>
          <w:rFonts w:hint="eastAsia" w:ascii="楷体" w:hAnsi="楷体" w:eastAsia="楷体" w:cs="楷体"/>
          <w:lang w:val="en-US" w:eastAsia="zh-CN"/>
        </w:rPr>
      </w:pPr>
      <w:r>
        <w:rPr>
          <w:rFonts w:hint="eastAsia" w:ascii="楷体" w:hAnsi="楷体" w:eastAsia="楷体" w:cs="楷体"/>
          <w:lang w:val="en-US" w:eastAsia="zh-CN"/>
        </w:rPr>
        <w:t>（三）加大宣传力度</w:t>
      </w:r>
    </w:p>
    <w:p w14:paraId="0894D20E">
      <w:pPr>
        <w:pStyle w:val="6"/>
        <w:bidi w:val="0"/>
        <w:rPr>
          <w:rFonts w:hint="default"/>
          <w:lang w:val="en-US" w:eastAsia="zh-CN"/>
        </w:rPr>
      </w:pPr>
      <w:r>
        <w:rPr>
          <w:rFonts w:hint="default"/>
          <w:lang w:val="en-US" w:eastAsia="zh-CN"/>
        </w:rPr>
        <w:t>各县（市、区）、各有关单位要充分利用广播、电视、新媒体等平台进行广泛宣传，扩大群众知晓面，让更多消费者受益。</w:t>
      </w:r>
    </w:p>
    <w:p w14:paraId="29013756">
      <w:pPr>
        <w:pStyle w:val="6"/>
        <w:bidi w:val="0"/>
        <w:rPr>
          <w:rFonts w:hint="eastAsia" w:ascii="楷体" w:hAnsi="楷体" w:eastAsia="楷体" w:cs="楷体"/>
          <w:lang w:val="en-US" w:eastAsia="zh-CN"/>
        </w:rPr>
      </w:pPr>
      <w:r>
        <w:rPr>
          <w:rFonts w:hint="eastAsia" w:ascii="楷体" w:hAnsi="楷体" w:eastAsia="楷体" w:cs="楷体"/>
          <w:lang w:val="en-US" w:eastAsia="zh-CN"/>
        </w:rPr>
        <w:t>（四）确保运行安全</w:t>
      </w:r>
    </w:p>
    <w:p w14:paraId="36F7F628">
      <w:pPr>
        <w:pStyle w:val="6"/>
        <w:bidi w:val="0"/>
        <w:rPr>
          <w:rFonts w:hint="default"/>
          <w:lang w:val="en-US" w:eastAsia="zh-CN"/>
        </w:rPr>
      </w:pPr>
      <w:r>
        <w:rPr>
          <w:rFonts w:hint="default"/>
          <w:lang w:val="en-US" w:eastAsia="zh-CN"/>
        </w:rPr>
        <w:t>各县（市、区）、各有关单位要加强事前、事中、事后监管，对发现疑似骗取、套用补贴及消费券的，要及时将线索移交公安部门，对确属违法犯罪的，要依法依规严肃处理，确保资金安全平稳运行。</w:t>
      </w:r>
    </w:p>
    <w:p w14:paraId="58FC8BC7">
      <w:pPr>
        <w:pStyle w:val="6"/>
        <w:bidi w:val="0"/>
        <w:rPr>
          <w:rFonts w:hint="default"/>
          <w:lang w:val="en-US" w:eastAsia="zh-CN"/>
        </w:rPr>
      </w:pPr>
    </w:p>
    <w:p w14:paraId="4FB4240C">
      <w:pPr>
        <w:pStyle w:val="6"/>
        <w:bidi w:val="0"/>
        <w:rPr>
          <w:rFonts w:hint="default"/>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hint="default"/>
          <w:lang w:val="en-US" w:eastAsia="zh-CN"/>
        </w:rPr>
        <w:t>附件：绥化市政府消费券发放领导小组</w:t>
      </w:r>
    </w:p>
    <w:p w14:paraId="64F7D4EA">
      <w:pPr>
        <w:pStyle w:val="6"/>
        <w:bidi w:val="0"/>
        <w:ind w:left="0" w:leftChars="0" w:firstLine="0" w:firstLineChars="0"/>
        <w:rPr>
          <w:rFonts w:hint="default"/>
          <w:b/>
          <w:bCs/>
          <w:lang w:val="en-US" w:eastAsia="zh-CN"/>
        </w:rPr>
      </w:pPr>
      <w:r>
        <w:rPr>
          <w:rFonts w:hint="default"/>
          <w:b/>
          <w:bCs/>
          <w:lang w:val="en-US" w:eastAsia="zh-CN"/>
        </w:rPr>
        <w:t>附</w:t>
      </w:r>
      <w:r>
        <w:rPr>
          <w:rFonts w:hint="eastAsia"/>
          <w:b/>
          <w:bCs/>
          <w:lang w:val="en-US" w:eastAsia="zh-CN"/>
        </w:rPr>
        <w:t xml:space="preserve">  </w:t>
      </w:r>
      <w:r>
        <w:rPr>
          <w:rFonts w:hint="default"/>
          <w:b/>
          <w:bCs/>
          <w:lang w:val="en-US" w:eastAsia="zh-CN"/>
        </w:rPr>
        <w:t>件</w:t>
      </w:r>
    </w:p>
    <w:p w14:paraId="0A506D55">
      <w:pPr>
        <w:pStyle w:val="6"/>
        <w:bidi w:val="0"/>
        <w:ind w:left="0" w:leftChars="0" w:firstLine="0" w:firstLineChars="0"/>
        <w:rPr>
          <w:rFonts w:hint="default"/>
          <w:lang w:val="en-US" w:eastAsia="zh-CN"/>
        </w:rPr>
      </w:pPr>
    </w:p>
    <w:p w14:paraId="07959C0E">
      <w:pPr>
        <w:pStyle w:val="6"/>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绥化市政府消费券发放领导小组</w:t>
      </w:r>
    </w:p>
    <w:p w14:paraId="23D3D356">
      <w:pPr>
        <w:pStyle w:val="6"/>
        <w:bidi w:val="0"/>
        <w:ind w:left="0" w:leftChars="0" w:firstLine="0" w:firstLineChars="0"/>
        <w:rPr>
          <w:rFonts w:hint="default"/>
          <w:lang w:val="en-US" w:eastAsia="zh-CN"/>
        </w:rPr>
      </w:pPr>
    </w:p>
    <w:p w14:paraId="3B6013C9">
      <w:pPr>
        <w:pStyle w:val="6"/>
        <w:bidi w:val="0"/>
        <w:rPr>
          <w:rFonts w:hint="eastAsia" w:ascii="黑体" w:hAnsi="黑体" w:eastAsia="黑体" w:cs="黑体"/>
          <w:lang w:val="en-US" w:eastAsia="zh-CN"/>
        </w:rPr>
      </w:pPr>
      <w:r>
        <w:rPr>
          <w:rFonts w:hint="eastAsia" w:ascii="黑体" w:hAnsi="黑体" w:eastAsia="黑体" w:cs="黑体"/>
          <w:lang w:val="en-US" w:eastAsia="zh-CN"/>
        </w:rPr>
        <w:t>一、组成人员</w:t>
      </w:r>
    </w:p>
    <w:p w14:paraId="590F6BC7">
      <w:pPr>
        <w:pStyle w:val="6"/>
        <w:bidi w:val="0"/>
        <w:rPr>
          <w:rFonts w:hint="default"/>
          <w:lang w:val="en-US" w:eastAsia="zh-CN"/>
        </w:rPr>
      </w:pPr>
      <w:r>
        <w:rPr>
          <w:rFonts w:hint="default"/>
          <w:lang w:val="en-US" w:eastAsia="zh-CN"/>
        </w:rPr>
        <w:t>组　长：</w:t>
      </w:r>
      <w:r>
        <w:rPr>
          <w:rFonts w:hint="eastAsia"/>
          <w:lang w:val="en-US" w:eastAsia="zh-CN"/>
        </w:rPr>
        <w:t>张萌</w:t>
      </w:r>
      <w:r>
        <w:rPr>
          <w:rFonts w:hint="default"/>
          <w:lang w:val="en-US" w:eastAsia="zh-CN"/>
        </w:rPr>
        <w:t>　副市长</w:t>
      </w:r>
    </w:p>
    <w:p w14:paraId="79FD795E">
      <w:pPr>
        <w:pStyle w:val="6"/>
        <w:bidi w:val="0"/>
        <w:rPr>
          <w:rFonts w:hint="default"/>
          <w:lang w:val="en-US" w:eastAsia="zh-CN"/>
        </w:rPr>
      </w:pPr>
      <w:r>
        <w:rPr>
          <w:rFonts w:hint="default"/>
          <w:lang w:val="en-US" w:eastAsia="zh-CN"/>
        </w:rPr>
        <w:t>副组长：市商务局、市财政局主要负责同志</w:t>
      </w:r>
    </w:p>
    <w:p w14:paraId="6D4007DA">
      <w:pPr>
        <w:pStyle w:val="6"/>
        <w:bidi w:val="0"/>
        <w:rPr>
          <w:rFonts w:hint="default"/>
          <w:lang w:val="en-US" w:eastAsia="zh-CN"/>
        </w:rPr>
      </w:pPr>
      <w:r>
        <w:rPr>
          <w:rFonts w:hint="default"/>
          <w:lang w:val="en-US" w:eastAsia="zh-CN"/>
        </w:rPr>
        <w:t>成员单位：市商务局、市财政局、市市场监管局、中国人民银行绥化市分行、市公安局、市委宣传部、各县（市、区）人民政府。</w:t>
      </w:r>
    </w:p>
    <w:p w14:paraId="03700AF0">
      <w:pPr>
        <w:pStyle w:val="6"/>
        <w:bidi w:val="0"/>
        <w:rPr>
          <w:rFonts w:hint="eastAsia" w:ascii="黑体" w:hAnsi="黑体" w:eastAsia="黑体" w:cs="黑体"/>
          <w:lang w:val="en-US" w:eastAsia="zh-CN"/>
        </w:rPr>
      </w:pPr>
      <w:r>
        <w:rPr>
          <w:rFonts w:hint="eastAsia" w:ascii="黑体" w:hAnsi="黑体" w:eastAsia="黑体" w:cs="黑体"/>
          <w:lang w:val="en-US" w:eastAsia="zh-CN"/>
        </w:rPr>
        <w:t>二、工作机构</w:t>
      </w:r>
    </w:p>
    <w:p w14:paraId="6DA04F02">
      <w:pPr>
        <w:pStyle w:val="6"/>
        <w:bidi w:val="0"/>
        <w:rPr>
          <w:rFonts w:hint="default"/>
          <w:lang w:val="en-US" w:eastAsia="zh-CN"/>
        </w:rPr>
      </w:pPr>
      <w:r>
        <w:rPr>
          <w:rFonts w:hint="default"/>
          <w:lang w:val="en-US" w:eastAsia="zh-CN"/>
        </w:rPr>
        <w:t>领导小组下设办公室，办公室设在市商务局，负责日常工作。</w:t>
      </w:r>
    </w:p>
    <w:p w14:paraId="53825D66">
      <w:pPr>
        <w:pStyle w:val="6"/>
        <w:bidi w:val="0"/>
        <w:rPr>
          <w:rFonts w:hint="eastAsia" w:ascii="黑体" w:hAnsi="黑体" w:eastAsia="黑体" w:cs="黑体"/>
          <w:lang w:val="en-US" w:eastAsia="zh-CN"/>
        </w:rPr>
      </w:pPr>
      <w:r>
        <w:rPr>
          <w:rFonts w:hint="eastAsia" w:ascii="黑体" w:hAnsi="黑体" w:eastAsia="黑体" w:cs="黑体"/>
          <w:lang w:val="en-US" w:eastAsia="zh-CN"/>
        </w:rPr>
        <w:t>三、成员单位职责</w:t>
      </w:r>
    </w:p>
    <w:p w14:paraId="2C778BEA">
      <w:pPr>
        <w:pStyle w:val="6"/>
        <w:bidi w:val="0"/>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（一）市商务局</w:t>
      </w:r>
    </w:p>
    <w:p w14:paraId="65487136">
      <w:pPr>
        <w:pStyle w:val="6"/>
        <w:bidi w:val="0"/>
        <w:rPr>
          <w:rFonts w:hint="default"/>
          <w:lang w:val="en-US" w:eastAsia="zh-CN"/>
        </w:rPr>
      </w:pPr>
      <w:r>
        <w:rPr>
          <w:rFonts w:hint="default"/>
          <w:lang w:val="en-US" w:eastAsia="zh-CN"/>
        </w:rPr>
        <w:t>负责谋划和起草《绥化市202</w:t>
      </w:r>
      <w:r>
        <w:rPr>
          <w:rFonts w:hint="eastAsia"/>
          <w:lang w:val="en-US" w:eastAsia="zh-CN"/>
        </w:rPr>
        <w:t>6</w:t>
      </w:r>
      <w:r>
        <w:rPr>
          <w:rFonts w:hint="default"/>
          <w:lang w:val="en-US" w:eastAsia="zh-CN"/>
        </w:rPr>
        <w:t>年消费品以旧换新和政府消费券发放工作方案》，牵头协调各有关单位、统筹各县（市、区）推进落实好各项工作。</w:t>
      </w:r>
    </w:p>
    <w:p w14:paraId="62437CBE">
      <w:pPr>
        <w:pStyle w:val="6"/>
        <w:bidi w:val="0"/>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（二）市财政局</w:t>
      </w:r>
    </w:p>
    <w:p w14:paraId="679AEF2B">
      <w:pPr>
        <w:pStyle w:val="6"/>
        <w:bidi w:val="0"/>
        <w:rPr>
          <w:rFonts w:hint="default"/>
          <w:lang w:val="en-US" w:eastAsia="zh-CN"/>
        </w:rPr>
      </w:pPr>
      <w:r>
        <w:rPr>
          <w:rFonts w:hint="default"/>
          <w:lang w:val="en-US" w:eastAsia="zh-CN"/>
        </w:rPr>
        <w:t>负责足额上解各县（市、区）所分配的资金，及时将资金拨付到位。</w:t>
      </w:r>
    </w:p>
    <w:p w14:paraId="1CEE5E6C">
      <w:pPr>
        <w:pStyle w:val="6"/>
        <w:bidi w:val="0"/>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（三）市市场监管局</w:t>
      </w:r>
    </w:p>
    <w:p w14:paraId="0B8FE0D7">
      <w:pPr>
        <w:pStyle w:val="6"/>
        <w:bidi w:val="0"/>
        <w:rPr>
          <w:rFonts w:hint="default"/>
          <w:lang w:val="en-US" w:eastAsia="zh-CN"/>
        </w:rPr>
      </w:pPr>
      <w:r>
        <w:rPr>
          <w:rFonts w:hint="default"/>
          <w:lang w:val="en-US" w:eastAsia="zh-CN"/>
        </w:rPr>
        <w:t>负责配合做好有关参与活动商户的遴选和组织工作。</w:t>
      </w:r>
    </w:p>
    <w:p w14:paraId="3CC6FA5B">
      <w:pPr>
        <w:pStyle w:val="6"/>
        <w:bidi w:val="0"/>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（四）中国人民银行绥化市分行</w:t>
      </w:r>
    </w:p>
    <w:p w14:paraId="7C6F7552">
      <w:pPr>
        <w:pStyle w:val="6"/>
        <w:bidi w:val="0"/>
        <w:rPr>
          <w:rFonts w:hint="default"/>
          <w:lang w:val="en-US" w:eastAsia="zh-CN"/>
        </w:rPr>
      </w:pPr>
      <w:r>
        <w:rPr>
          <w:rFonts w:hint="default"/>
          <w:lang w:val="en-US" w:eastAsia="zh-CN"/>
        </w:rPr>
        <w:t>负责对接协调省银联及相关金融机构做好消费券发放平台相关准备工作。</w:t>
      </w:r>
    </w:p>
    <w:p w14:paraId="2AADC1DF">
      <w:pPr>
        <w:pStyle w:val="6"/>
        <w:bidi w:val="0"/>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（五）市公安局</w:t>
      </w:r>
    </w:p>
    <w:p w14:paraId="307E88E7">
      <w:pPr>
        <w:pStyle w:val="6"/>
        <w:bidi w:val="0"/>
        <w:rPr>
          <w:rFonts w:hint="default"/>
          <w:lang w:val="en-US" w:eastAsia="zh-CN"/>
        </w:rPr>
      </w:pPr>
      <w:r>
        <w:rPr>
          <w:rFonts w:hint="default"/>
          <w:lang w:val="en-US" w:eastAsia="zh-CN"/>
        </w:rPr>
        <w:t>负责对疑似套取骗取补贴及消费</w:t>
      </w:r>
      <w:r>
        <w:rPr>
          <w:rFonts w:hint="eastAsia"/>
          <w:lang w:val="en-US" w:eastAsia="zh-CN"/>
        </w:rPr>
        <w:t>券</w:t>
      </w:r>
      <w:r>
        <w:rPr>
          <w:rFonts w:hint="default"/>
          <w:lang w:val="en-US" w:eastAsia="zh-CN"/>
        </w:rPr>
        <w:t>线索进行侦查甄别，对确属违法的，依法依规严肃处理。</w:t>
      </w:r>
    </w:p>
    <w:p w14:paraId="577F067A">
      <w:pPr>
        <w:pStyle w:val="6"/>
        <w:bidi w:val="0"/>
        <w:rPr>
          <w:rFonts w:hint="eastAsia" w:ascii="楷体" w:hAnsi="楷体" w:eastAsia="楷体" w:cs="楷体"/>
          <w:lang w:val="en-US" w:eastAsia="zh-CN"/>
        </w:rPr>
      </w:pPr>
      <w:r>
        <w:rPr>
          <w:rFonts w:hint="eastAsia" w:ascii="楷体" w:hAnsi="楷体" w:eastAsia="楷体" w:cs="楷体"/>
          <w:lang w:val="en-US" w:eastAsia="zh-CN"/>
        </w:rPr>
        <w:t>（六）市委宣传部</w:t>
      </w:r>
    </w:p>
    <w:p w14:paraId="047DB7E2">
      <w:pPr>
        <w:pStyle w:val="6"/>
        <w:bidi w:val="0"/>
        <w:rPr>
          <w:rFonts w:hint="default"/>
          <w:lang w:val="en-US" w:eastAsia="zh-CN"/>
        </w:rPr>
      </w:pPr>
      <w:r>
        <w:rPr>
          <w:rFonts w:hint="default"/>
          <w:lang w:val="en-US" w:eastAsia="zh-CN"/>
        </w:rPr>
        <w:t>负责事前、事中、事后全网全域全媒体宣传工作，扩大群众知晓度。</w: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29A5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6819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A6819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31FDB"/>
    <w:rsid w:val="01D17D58"/>
    <w:rsid w:val="02C334B8"/>
    <w:rsid w:val="0375611E"/>
    <w:rsid w:val="0D2E3711"/>
    <w:rsid w:val="0F141304"/>
    <w:rsid w:val="11D85433"/>
    <w:rsid w:val="128B1647"/>
    <w:rsid w:val="140062DC"/>
    <w:rsid w:val="1A6C22A6"/>
    <w:rsid w:val="1F240CC5"/>
    <w:rsid w:val="243B1921"/>
    <w:rsid w:val="244670D2"/>
    <w:rsid w:val="263750AB"/>
    <w:rsid w:val="26D25040"/>
    <w:rsid w:val="28FE4FEC"/>
    <w:rsid w:val="2C886B86"/>
    <w:rsid w:val="2CCD46B9"/>
    <w:rsid w:val="2CED4467"/>
    <w:rsid w:val="33F275BD"/>
    <w:rsid w:val="379B7A21"/>
    <w:rsid w:val="3C65487A"/>
    <w:rsid w:val="3E3634EE"/>
    <w:rsid w:val="3E814C5E"/>
    <w:rsid w:val="4EC3509F"/>
    <w:rsid w:val="51527CE7"/>
    <w:rsid w:val="54F27714"/>
    <w:rsid w:val="5CCB7E49"/>
    <w:rsid w:val="5D634617"/>
    <w:rsid w:val="5FB16742"/>
    <w:rsid w:val="6CCC24D7"/>
    <w:rsid w:val="6DF37E5B"/>
    <w:rsid w:val="74C82DA6"/>
    <w:rsid w:val="74E21E15"/>
    <w:rsid w:val="76E83F6F"/>
    <w:rsid w:val="7AA85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正文-畅志鹏"/>
    <w:basedOn w:val="1"/>
    <w:qFormat/>
    <w:uiPriority w:val="0"/>
    <w:pPr>
      <w:spacing w:line="560" w:lineRule="exact"/>
      <w:ind w:firstLine="420" w:firstLineChars="200"/>
    </w:pPr>
    <w:rPr>
      <w:rFonts w:ascii="Times New Roman" w:hAnsi="Times New Roman" w:eastAsia="仿宋_GB2312"/>
      <w:sz w:val="32"/>
    </w:rPr>
  </w:style>
  <w:style w:type="paragraph" w:customStyle="1" w:styleId="7">
    <w:name w:val="畅-正文"/>
    <w:basedOn w:val="1"/>
    <w:qFormat/>
    <w:uiPriority w:val="0"/>
    <w:pPr>
      <w:spacing w:line="560" w:lineRule="exact"/>
      <w:ind w:firstLine="800" w:firstLineChars="200"/>
    </w:pPr>
    <w:rPr>
      <w:rFonts w:hint="eastAsia" w:ascii="Times New Roman" w:hAnsi="Times New Roman" w:eastAsia="仿宋_GB2312" w:cs="仿宋_GB2312"/>
      <w:b/>
      <w:bCs/>
      <w:sz w:val="32"/>
      <w:szCs w:val="32"/>
    </w:rPr>
  </w:style>
  <w:style w:type="paragraph" w:customStyle="1" w:styleId="8">
    <w:name w:val="正文-畅"/>
    <w:basedOn w:val="1"/>
    <w:qFormat/>
    <w:uiPriority w:val="0"/>
    <w:pPr>
      <w:spacing w:line="560" w:lineRule="exact"/>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f28a5a2d-fd1f-4982-b495-a72969b7af26</errorID>
      <errorWord>:</errorWord>
      <group>L1_Format</group>
      <groupName>格式问题</groupName>
      <ability>L2_HalfPunc</ability>
      <abilityName>全半角检查</abilityName>
      <candidateList>
        <item>：</item>
      </candidateList>
      <explain>文本全半角错误。</explain>
      <paraID> 224ACE8</paraID>
      <start>23</start>
      <end>24</end>
      <status>modified</status>
      <modifiedWord>：</modifiedWord>
      <trackRevisions>false</trackRevisions>
    </reviewItem>
    <reviewItem>
      <errorID>3823023e-d80d-4689-8a88-794dadf475ae</errorID>
      <errorWord>、</errorWord>
      <group>L1_AI</group>
      <groupName>深度校对</groupName>
      <ability>L2_AI_Punc</ability>
      <abilityName>标点纠错</abilityName>
      <candidateList>
        <item>，</item>
      </candidateList>
      <explain/>
      <paraID> 224ACE8</paraID>
      <start>34</start>
      <end>35</end>
      <status>modified</status>
      <modifiedWord>，</modifiedWord>
      <trackRevisions>false</trackRevisions>
    </reviewItem>
    <reviewItem>
      <errorID>6ac6d703-b312-43b9-a9ee-047cd8da6fce</errorID>
      <errorWord>、</errorWord>
      <group>L1_AI</group>
      <groupName>深度校对</groupName>
      <ability>L2_AI_Punc</ability>
      <abilityName>标点纠错</abilityName>
      <candidateList>
        <item>，</item>
      </candidateList>
      <explain/>
      <paraID> 224ACE8</paraID>
      <start>45</start>
      <end>46</end>
      <status>modified</status>
      <modifiedWord>，</modifiedWord>
      <trackRevisions>false</trackRevisions>
    </reviewItem>
    <reviewItem>
      <errorID>ae32a5d8-efe2-4174-ba6a-6822379c201c</errorID>
      <errorWord>、</errorWord>
      <group>L1_AI</group>
      <groupName>深度校对</groupName>
      <ability>L2_AI_Punc</ability>
      <abilityName>标点纠错</abilityName>
      <candidateList>
        <item>，</item>
      </candidateList>
      <explain/>
      <paraID> 224ACE8</paraID>
      <start>56</start>
      <end>57</end>
      <status>modified</status>
      <modifiedWord>，</modifiedWord>
      <trackRevisions>false</trackRevisions>
    </reviewItem>
    <reviewItem>
      <errorID>0effaa15-309c-4fa6-a0d7-f33391c7caea</errorID>
      <errorWord>国</errorWord>
      <group>L1_AI</group>
      <groupName>深度校对</groupName>
      <ability>L2_AI_Word</ability>
      <abilityName>字词纠错</abilityName>
      <candidateList>
        <item>国家</item>
      </candidateList>
      <explain/>
      <paraID> 52E5F07</paraID>
      <start>22</start>
      <end>24</end>
      <status>modified</status>
      <modifiedWord>国家</modifiedWord>
      <trackRevisions>false</trackRevisions>
    </reviewItem>
    <reviewItem>
      <errorID>d37ea27d-363c-4b0f-899a-9c7bdcb8cb3d</errorID>
      <errorWord>要求</errorWord>
      <group>L1_AI</group>
      <groupName>深度校对</groupName>
      <ability>L2_AI_Word</ability>
      <abilityName>字词纠错</abilityName>
      <candidateList>
        <item>的要求</item>
      </candidateList>
      <explain/>
      <paraID> 52E5F07</paraID>
      <start>44</start>
      <end>47</end>
      <status>modified</status>
      <modifiedWord>的要求</modifiedWord>
      <trackRevisions>false</trackRevisions>
    </reviewItem>
    <reviewItem>
      <errorID>ec94c75c-8c91-47d6-841e-5d9b2ea6de53</errorID>
      <errorWord>(</errorWord>
      <group>L1_Format</group>
      <groupName>格式问题</groupName>
      <ability>L2_HalfPunc</ability>
      <abilityName>全半角检查</abilityName>
      <candidateList>
        <item>（</item>
      </candidateList>
      <explain>文本全半角错误。</explain>
      <paraID>2EE7DE50</paraID>
      <start>44</start>
      <end>45</end>
      <status>modified</status>
      <modifiedWord>（</modifiedWord>
      <trackRevisions>false</trackRevisions>
    </reviewItem>
    <reviewItem>
      <errorID>0c27d5bf-5703-45ec-9684-06aeb67d4027</errorID>
      <errorWord>)</errorWord>
      <group>L1_Format</group>
      <groupName>格式问题</groupName>
      <ability>L2_HalfPunc</ability>
      <abilityName>全半角检查</abilityName>
      <candidateList>
        <item>）</item>
      </candidateList>
      <explain>文本全半角错误。</explain>
      <paraID>2EE7DE50</paraID>
      <start>54</start>
      <end>55</end>
      <status>modified</status>
      <modifiedWord>）</modifiedWord>
      <trackRevisions>false</trackRevisions>
    </reviewItem>
    <reviewItem>
      <errorID>6bd11119-9339-419f-a1e5-d436528d89e2</errorID>
      <errorWord>(</errorWord>
      <group>L1_Format</group>
      <groupName>格式问题</groupName>
      <ability>L2_HalfPunc</ability>
      <abilityName>全半角检查</abilityName>
      <candidateList>
        <item>（</item>
      </candidateList>
      <explain>文本全半角错误。</explain>
      <paraID>2EE7DE50</paraID>
      <start>67</start>
      <end>68</end>
      <status>modified</status>
      <modifiedWord>（</modifiedWord>
      <trackRevisions>false</trackRevisions>
    </reviewItem>
    <reviewItem>
      <errorID>1ef0d96c-0452-4f50-8dd1-78ddf05356c6</errorID>
      <errorWord>)</errorWord>
      <group>L1_Format</group>
      <groupName>格式问题</groupName>
      <ability>L2_HalfPunc</ability>
      <abilityName>全半角检查</abilityName>
      <candidateList>
        <item>）</item>
      </candidateList>
      <explain>文本全半角错误。</explain>
      <paraID>2EE7DE50</paraID>
      <start>73</start>
      <end>74</end>
      <status>modified</status>
      <modifiedWord>）</modifiedWord>
      <trackRevisions>false</trackRevisions>
    </reviewItem>
    <reviewItem>
      <errorID>7c11f634-d892-442c-9068-145399f39af2</errorID>
      <errorWord>(</errorWord>
      <group>L1_Format</group>
      <groupName>格式问题</groupName>
      <ability>L2_HalfPunc</ability>
      <abilityName>全半角检查</abilityName>
      <candidateList>
        <item>（</item>
      </candidateList>
      <explain>文本全半角错误。</explain>
      <paraID>4220EB5A</paraID>
      <start>70</start>
      <end>71</end>
      <status>modified</status>
      <modifiedWord>（</modifiedWord>
      <trackRevisions>false</trackRevisions>
    </reviewItem>
    <reviewItem>
      <errorID>96bd05b8-281c-491b-a565-8fa6cbe543f0</errorID>
      <errorWord>)</errorWord>
      <group>L1_Format</group>
      <groupName>格式问题</groupName>
      <ability>L2_HalfPunc</ability>
      <abilityName>全半角检查</abilityName>
      <candidateList>
        <item>）</item>
      </candidateList>
      <explain>文本全半角错误。</explain>
      <paraID>4220EB5A</paraID>
      <start>76</start>
      <end>77</end>
      <status>modified</status>
      <modifiedWord>）</modifiedWord>
      <trackRevisions>false</trackRevisions>
    </reviewItem>
    <reviewItem>
      <errorID>cd9220cd-d16c-4de9-8099-e93b60564fe9</errorID>
      <errorWord>;</errorWord>
      <group>L1_Format</group>
      <groupName>格式问题</groupName>
      <ability>L2_HalfPunc</ability>
      <abilityName>全半角检查</abilityName>
      <candidateList>
        <item>；</item>
      </candidateList>
      <explain>文本全半角错误。</explain>
      <paraID>4220EB5A</paraID>
      <start>82</start>
      <end>83</end>
      <status>modified</status>
      <modifiedWord>；</modifiedWord>
      <trackRevisions>false</trackRevisions>
    </reviewItem>
    <reviewItem>
      <errorID>3ae78793-04f6-41ec-b01e-714f53cff749</errorID>
      <errorWord>(</errorWord>
      <group>L1_Format</group>
      <groupName>格式问题</groupName>
      <ability>L2_HalfPunc</ability>
      <abilityName>全半角检查</abilityName>
      <candidateList>
        <item>（</item>
      </candidateList>
      <explain>文本全半角错误。</explain>
      <paraID>4220EB5A</paraID>
      <start>91</start>
      <end>92</end>
      <status>modified</status>
      <modifiedWord>（</modifiedWord>
      <trackRevisions>false</trackRevisions>
    </reviewItem>
    <reviewItem>
      <errorID>ecfa7e40-8b36-4930-9eef-e1002b2d6dee</errorID>
      <errorWord>)</errorWord>
      <group>L1_Format</group>
      <groupName>格式问题</groupName>
      <ability>L2_HalfPunc</ability>
      <abilityName>全半角检查</abilityName>
      <candidateList>
        <item>）</item>
      </candidateList>
      <explain>文本全半角错误。</explain>
      <paraID>4220EB5A</paraID>
      <start>97</start>
      <end>98</end>
      <status>modified</status>
      <modifiedWord>）</modifiedWord>
      <trackRevisions>false</trackRevisions>
    </reviewItem>
    <reviewItem>
      <errorID>e25cc0ed-60d0-4424-9623-7b410ffd099b</errorID>
      <errorWord>;</errorWord>
      <group>L1_Format</group>
      <groupName>格式问题</groupName>
      <ability>L2_HalfPunc</ability>
      <abilityName>全半角检查</abilityName>
      <candidateList>
        <item>；</item>
      </candidateList>
      <explain>文本全半角错误。</explain>
      <paraID>4220EB5A</paraID>
      <start>103</start>
      <end>104</end>
      <status>modified</status>
      <modifiedWord>；</modifiedWord>
      <trackRevisions>false</trackRevisions>
    </reviewItem>
    <reviewItem>
      <errorID>0630781d-e95a-49f0-9b6a-760b335c0518</errorID>
      <errorWord>(</errorWord>
      <group>L1_Format</group>
      <groupName>格式问题</groupName>
      <ability>L2_HalfPunc</ability>
      <abilityName>全半角检查</abilityName>
      <candidateList>
        <item>（</item>
      </candidateList>
      <explain>文本全半角错误。</explain>
      <paraID>51879001</paraID>
      <start>12</start>
      <end>13</end>
      <status>modified</status>
      <modifiedWord>（</modifiedWord>
      <trackRevisions>false</trackRevisions>
    </reviewItem>
    <reviewItem>
      <errorID>c658cd44-7225-46eb-a130-0401569b988c</errorID>
      <errorWord>)</errorWord>
      <group>L1_Format</group>
      <groupName>格式问题</groupName>
      <ability>L2_HalfPunc</ability>
      <abilityName>全半角检查</abilityName>
      <candidateList>
        <item>）</item>
      </candidateList>
      <explain>文本全半角错误。</explain>
      <paraID>51879001</paraID>
      <start>16</start>
      <end>17</end>
      <status>modified</status>
      <modifiedWord>）</modifiedWord>
      <trackRevisions>false</trackRevisions>
    </reviewItem>
    <reviewItem>
      <errorID>20f1a362-49af-46f1-a5cb-039e94bc6db3</errorID>
      <errorWord>(</errorWord>
      <group>L1_Format</group>
      <groupName>格式问题</groupName>
      <ability>L2_HalfPunc</ability>
      <abilityName>全半角检查</abilityName>
      <candidateList>
        <item>（</item>
      </candidateList>
      <explain>文本全半角错误。</explain>
      <paraID>51879001</paraID>
      <start>30</start>
      <end>31</end>
      <status>modified</status>
      <modifiedWord>（</modifiedWord>
      <trackRevisions>false</trackRevisions>
    </reviewItem>
    <reviewItem>
      <errorID>a1b3d2b6-bc0d-4169-902d-2732a33a0dbe</errorID>
      <errorWord>)</errorWord>
      <group>L1_Format</group>
      <groupName>格式问题</groupName>
      <ability>L2_HalfPunc</ability>
      <abilityName>全半角检查</abilityName>
      <candidateList>
        <item>）</item>
      </candidateList>
      <explain>文本全半角错误。</explain>
      <paraID>51879001</paraID>
      <start>43</start>
      <end>44</end>
      <status>modified</status>
      <modifiedWord>）</modifiedWord>
      <trackRevisions>false</trackRevisions>
    </reviewItem>
    <reviewItem>
      <errorID>284b1f7d-5c2b-440f-bb95-da2baddbef8b</errorID>
      <errorWord>:</errorWord>
      <group>L1_AI</group>
      <groupName>深度校对</groupName>
      <ability>L2_AI_Punc</ability>
      <abilityName>标点纠错</abilityName>
      <candidateList>
        <item>，</item>
      </candidateList>
      <explain/>
      <paraID> C6BEEA6</paraID>
      <start>22</start>
      <end>23</end>
      <status>modified</status>
      <modifiedWord>，</modifiedWord>
      <trackRevisions>false</trackRevisions>
    </reviewItem>
    <reviewItem>
      <errorID>566bc95d-6324-4eeb-852b-c39e8b37ac5f</errorID>
      <errorWord>;</errorWord>
      <group>L1_Format</group>
      <groupName>格式问题</groupName>
      <ability>L2_HalfPunc</ability>
      <abilityName>全半角检查</abilityName>
      <candidateList>
        <item>；</item>
      </candidateList>
      <explain>文本全半角错误。</explain>
      <paraID> C6BEEA6</paraID>
      <start>59</start>
      <end>60</end>
      <status>modified</status>
      <modifiedWord>；</modifiedWord>
      <trackRevisions>false</trackRevisions>
    </reviewItem>
    <reviewItem>
      <errorID>2b358932-1efa-4cf0-9607-88debaff375d</errorID>
      <errorWord>:</errorWord>
      <group>L1_Format</group>
      <groupName>格式问题</groupName>
      <ability>L2_HalfPunc</ability>
      <abilityName>全半角检查</abilityName>
      <candidateList>
        <item>：</item>
      </candidateList>
      <explain>文本全半角错误。</explain>
      <paraID>4D6A89EA</paraID>
      <start>22</start>
      <end>23</end>
      <status>modified</status>
      <modifiedWord>：</modifiedWord>
      <trackRevisions>false</trackRevisions>
    </reviewItem>
    <reviewItem>
      <errorID>943d63e2-aa09-4b6d-a876-8dd74f89f3a8</errorID>
      <errorWord>;</errorWord>
      <group>L1_AI</group>
      <groupName>深度校对</groupName>
      <ability>L2_AI_Punc</ability>
      <abilityName>标点纠错</abilityName>
      <candidateList>
        <item>。</item>
      </candidateList>
      <explain/>
      <paraID>4D6A89EA</paraID>
      <start>61</start>
      <end>62</end>
      <status>modified</status>
      <modifiedWord>。</modifiedWord>
      <trackRevisions>false</trackRevisions>
    </reviewItem>
    <reviewItem>
      <errorID>4cc54236-9ccf-417e-8d1c-49a026b81114</errorID>
      <errorWord>:</errorWord>
      <group>L1_AI</group>
      <groupName>深度校对</groupName>
      <ability>L2_AI_Punc</ability>
      <abilityName>标点纠错</abilityName>
      <candidateList>
        <item>，</item>
      </candidateList>
      <explain/>
      <paraID>1DD4C103</paraID>
      <start>22</start>
      <end>23</end>
      <status>modified</status>
      <modifiedWord>，</modifiedWord>
      <trackRevisions>false</trackRevisions>
    </reviewItem>
    <reviewItem>
      <errorID>36a5faff-662f-4aaf-a482-3f16c3a0eb1f</errorID>
      <errorWord>;</errorWord>
      <group>L1_AI</group>
      <groupName>深度校对</groupName>
      <ability>L2_AI_Punc</ability>
      <abilityName>标点纠错</abilityName>
      <candidateList>
        <item>。</item>
      </candidateList>
      <explain/>
      <paraID>1DD4C103</paraID>
      <start>60</start>
      <end>61</end>
      <status>modified</status>
      <modifiedWord>。</modifiedWord>
      <trackRevisions>false</trackRevisions>
    </reviewItem>
    <reviewItem>
      <errorID>27eee853-1904-4809-9d62-c29f1c2f5af3</errorID>
      <errorWord>:</errorWord>
      <group>L1_AI</group>
      <groupName>深度校对</groupName>
      <ability>L2_AI_Punc</ability>
      <abilityName>标点纠错</abilityName>
      <candidateList>
        <item>，</item>
      </candidateList>
      <explain/>
      <paraID>1AC37D36</paraID>
      <start>23</start>
      <end>24</end>
      <status>modified</status>
      <modifiedWord>，</modifiedWord>
      <trackRevisions>false</trackRevisions>
    </reviewItem>
    <reviewItem>
      <errorID>823e3533-3df3-420d-a0a4-c6e6427613ed</errorID>
      <errorWord>各县</errorWord>
      <group>L1_AI</group>
      <groupName>深度校对</groupName>
      <ability>L2_AI_Grammar</ability>
      <abilityName>语法纠错</abilityName>
      <candidateList>
        <item>通过各县</item>
      </candidateList>
      <explain/>
      <paraID>3643B516</paraID>
      <start>47</start>
      <end>49</end>
      <status>ignored</status>
      <modifiedWord/>
      <trackRevisions>false</trackRevisions>
    </reviewItem>
    <reviewItem>
      <errorID>7735f54e-e1d1-492e-8e54-b49e3416e05c</errorID>
      <errorWord>(</errorWord>
      <group>L1_Format</group>
      <groupName>格式问题</groupName>
      <ability>L2_HalfPunc</ability>
      <abilityName>全半角检查</abilityName>
      <candidateList>
        <item>（</item>
      </candidateList>
      <explain>文本全半角错误。</explain>
      <paraID>3643B516</paraID>
      <start>49</start>
      <end>50</end>
      <status>modified</status>
      <modifiedWord>（</modifiedWord>
      <trackRevisions>false</trackRevisions>
    </reviewItem>
    <reviewItem>
      <errorID>cce1e4a1-b0ec-4a63-b211-306c38e990bc</errorID>
      <errorWord>)</errorWord>
      <group>L1_Format</group>
      <groupName>格式问题</groupName>
      <ability>L2_HalfPunc</ability>
      <abilityName>全半角检查</abilityName>
      <candidateList>
        <item>）</item>
      </candidateList>
      <explain>文本全半角错误。</explain>
      <paraID>3643B516</paraID>
      <start>53</start>
      <end>54</end>
      <status>modified</status>
      <modifiedWord>）</modifiedWord>
      <trackRevisions>false</trackRevisions>
    </reviewItem>
    <reviewItem>
      <errorID>3aefe1b8-0aab-467f-b545-ddad54cb6254</errorID>
      <errorWord>筹集资金</errorWord>
      <group>L1_AI</group>
      <groupName>深度校对</groupName>
      <ability>L2_AI_Word</ability>
      <abilityName>字词纠错</abilityName>
      <candidateList>
        <item>筹集的资金</item>
      </candidateList>
      <explain/>
      <paraID>3643B516</paraID>
      <start>58</start>
      <end>62</end>
      <status>ignored</status>
      <modifiedWord/>
      <trackRevisions>false</trackRevisions>
    </reviewItem>
    <reviewItem>
      <errorID>a764dcd9-289d-4510-81b0-fa6f529f38a9</errorID>
      <errorWord>:</errorWord>
      <group>L1_Format</group>
      <groupName>格式问题</groupName>
      <ability>L2_HalfPunc</ability>
      <abilityName>全半角检查</abilityName>
      <candidateList>
        <item>：</item>
      </candidateList>
      <explain>文本全半角错误。</explain>
      <paraID>3643B516</paraID>
      <start>121</start>
      <end>122</end>
      <status>modified</status>
      <modifiedWord>：</modifiedWord>
      <trackRevisions>false</trackRevisions>
    </reviewItem>
    <reviewItem>
      <errorID>59f4239c-d340-45e9-aad6-7447995a79a3</errorID>
      <errorWord>(报送)</errorWord>
      <group>L1_AI</group>
      <groupName>深度校对</groupName>
      <ability>L2_AI_Punc</ability>
      <abilityName>标点纠错</abilityName>
      <candidateList>
        <item>（报送）</item>
      </candidateList>
      <explain/>
      <paraID>37B958B0</paraID>
      <start>36</start>
      <end>40</end>
      <status>ignored</status>
      <modifiedWord/>
      <trackRevisions>false</trackRevisions>
    </reviewItem>
    <reviewItem>
      <errorID>1a122350-8413-4578-a174-893eafee3391</errorID>
      <errorWord>(绥化)</errorWord>
      <group>L1_AI</group>
      <groupName>深度校对</groupName>
      <ability>L2_AI_Punc</ability>
      <abilityName>标点纠错</abilityName>
      <candidateList>
        <item>（绥化）</item>
      </candidateList>
      <explain/>
      <paraID>37B958B0</paraID>
      <start>50</start>
      <end>54</end>
      <status>ignored</status>
      <modifiedWord/>
      <trackRevisions>false</trackRevisions>
    </reviewItem>
    <reviewItem>
      <errorID>3efcc72f-14b4-44f8-9f4b-4cca37762840</errorID>
      <errorWord>(</errorWord>
      <group>L1_Format</group>
      <groupName>格式问题</groupName>
      <ability>L2_HalfPunc</ability>
      <abilityName>全半角检查</abilityName>
      <candidateList>
        <item>（</item>
      </candidateList>
      <explain>文本全半角错误。</explain>
      <paraID> B498BD6</paraID>
      <start>82</start>
      <end>83</end>
      <status>modified</status>
      <modifiedWord>（</modifiedWord>
      <trackRevisions>false</trackRevisions>
    </reviewItem>
    <reviewItem>
      <errorID>b5337f56-9769-481a-8f8b-df19688eff78</errorID>
      <errorWord>)</errorWord>
      <group>L1_Format</group>
      <groupName>格式问题</groupName>
      <ability>L2_HalfPunc</ability>
      <abilityName>全半角检查</abilityName>
      <candidateList>
        <item>）</item>
      </candidateList>
      <explain>文本全半角错误。</explain>
      <paraID> B498BD6</paraID>
      <start>86</start>
      <end>87</end>
      <status>modified</status>
      <modifiedWord>）</modifiedWord>
      <trackRevisions>false</trackRevisions>
    </reviewItem>
    <reviewItem>
      <errorID>c695652f-374c-432d-bbbe-f4c1a47ac19b</errorID>
      <errorWord>卷</errorWord>
      <group>L1_Word</group>
      <groupName>字词问题</groupName>
      <ability>L2_Typo</ability>
      <abilityName>字词错误</abilityName>
      <candidateList>
        <item>券</item>
      </candidateList>
      <explain>存在字形相近字词的误用。</explain>
      <paraID>307E88E7</paraID>
      <start>14</start>
      <end>15</end>
      <status>modified</status>
      <modifiedWord>券</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3dde24-24a7-4c4f-a768-7aa49ef2f1f5}">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3182</Words>
  <Characters>3406</Characters>
  <Lines>0</Lines>
  <Paragraphs>0</Paragraphs>
  <TotalTime>47</TotalTime>
  <ScaleCrop>false</ScaleCrop>
  <LinksUpToDate>false</LinksUpToDate>
  <CharactersWithSpaces>3410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2025-04-22T06:56:00Z</dcterms:created>
  <dc:creator>Administrator</dc:creator>
  <cp:lastModifiedBy>李工</cp:lastModifiedBy>
  <cp:lastPrinted>2026-01-04T02:38:00Z</cp:lastPrinted>
  <dcterms:modified xsi:type="dcterms:W3CDTF">2026-01-04T08:28:55Z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F322BC96682249C59BAD05B24F398F29_13</vt:lpwstr>
  </property>
  <property fmtid="{D5CDD505-2E9C-101B-9397-08002B2CF9AE}" pid="4" name="KSOTemplateDocerSaveRecord">
    <vt:lpwstr>eyJoZGlkIjoiOWMwYTQzNTkzYmI3NjI2NTUyZDZmNDhlOTVkYTFiZmIiLCJ1c2VySWQiOiI0NDUwODQ3MDgifQ==</vt:lpwstr>
  </property>
</Properties>
</file>